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1E3FECE" w14:textId="094D3370" w:rsidR="00DB3847" w:rsidRPr="00E77E5B" w:rsidRDefault="00E77E5B" w:rsidP="00B94C35">
      <w:pPr>
        <w:spacing w:after="283"/>
        <w:rPr>
          <w:b/>
          <w:bCs/>
          <w:color w:val="009900"/>
          <w:sz w:val="22"/>
          <w:szCs w:val="22"/>
          <w:lang w:val="en-US"/>
        </w:rPr>
      </w:pPr>
      <w:r w:rsidRPr="00E77E5B">
        <w:rPr>
          <w:noProof/>
          <w:color w:val="005E00"/>
        </w:rPr>
        <w:drawing>
          <wp:anchor distT="0" distB="0" distL="114300" distR="114300" simplePos="0" relativeHeight="251658240" behindDoc="0" locked="0" layoutInCell="1" allowOverlap="1" wp14:anchorId="220BF22C" wp14:editId="0DEA10A0">
            <wp:simplePos x="0" y="0"/>
            <wp:positionH relativeFrom="column">
              <wp:posOffset>-271942</wp:posOffset>
            </wp:positionH>
            <wp:positionV relativeFrom="paragraph">
              <wp:posOffset>-70485</wp:posOffset>
            </wp:positionV>
            <wp:extent cx="1768770" cy="2006121"/>
            <wp:effectExtent l="0" t="0" r="3175" b="0"/>
            <wp:wrapNone/>
            <wp:docPr id="19899396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770" cy="2006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269A" w:rsidRPr="00E77E5B">
        <w:rPr>
          <w:b/>
          <w:bCs/>
          <w:color w:val="005E00"/>
          <w:sz w:val="64"/>
          <w:szCs w:val="64"/>
          <w:lang w:val="en-US"/>
        </w:rPr>
        <w:t xml:space="preserve"> </w:t>
      </w:r>
      <w:r w:rsidR="00B11ECB" w:rsidRPr="00E77E5B">
        <w:rPr>
          <w:b/>
          <w:bCs/>
          <w:color w:val="005E00"/>
          <w:sz w:val="64"/>
          <w:szCs w:val="64"/>
          <w:lang w:val="en-US"/>
        </w:rPr>
        <w:tab/>
      </w:r>
      <w:r w:rsidR="00B11ECB" w:rsidRPr="00E77E5B">
        <w:rPr>
          <w:b/>
          <w:bCs/>
          <w:color w:val="005E00"/>
          <w:sz w:val="64"/>
          <w:szCs w:val="64"/>
          <w:lang w:val="en-US"/>
        </w:rPr>
        <w:tab/>
      </w:r>
      <w:r w:rsidR="00B11ECB" w:rsidRPr="00E77E5B">
        <w:rPr>
          <w:b/>
          <w:bCs/>
          <w:color w:val="005E00"/>
          <w:sz w:val="64"/>
          <w:szCs w:val="64"/>
          <w:lang w:val="en-US"/>
        </w:rPr>
        <w:tab/>
      </w:r>
      <w:r w:rsidR="00FD2C5A" w:rsidRPr="00E77E5B">
        <w:rPr>
          <w:b/>
          <w:bCs/>
          <w:color w:val="005E00"/>
          <w:sz w:val="64"/>
          <w:szCs w:val="64"/>
          <w:lang w:val="en-US"/>
        </w:rPr>
        <w:t xml:space="preserve">  </w:t>
      </w:r>
      <w:r w:rsidR="006259A6" w:rsidRPr="00E77E5B">
        <w:rPr>
          <w:b/>
          <w:bCs/>
          <w:color w:val="005E00"/>
          <w:sz w:val="64"/>
          <w:szCs w:val="64"/>
          <w:lang w:val="en-US"/>
        </w:rPr>
        <w:t xml:space="preserve"> </w:t>
      </w:r>
      <w:r w:rsidR="00F7269A" w:rsidRPr="00E77E5B">
        <w:rPr>
          <w:b/>
          <w:bCs/>
          <w:color w:val="009900"/>
          <w:sz w:val="64"/>
          <w:szCs w:val="64"/>
          <w:lang w:val="en-US"/>
        </w:rPr>
        <w:t>Sina Raeisi</w:t>
      </w:r>
    </w:p>
    <w:p w14:paraId="462158E3" w14:textId="286D6F22" w:rsidR="00B11ECB" w:rsidRPr="00B209AD" w:rsidRDefault="00000000" w:rsidP="006259A6">
      <w:pPr>
        <w:spacing w:line="276" w:lineRule="auto"/>
        <w:ind w:left="2610"/>
        <w:jc w:val="both"/>
        <w:rPr>
          <w:sz w:val="22"/>
          <w:szCs w:val="22"/>
        </w:rPr>
      </w:pPr>
      <w:r w:rsidRPr="00361AFD">
        <w:rPr>
          <w:b/>
          <w:bCs/>
          <w:color w:val="009900"/>
          <w:sz w:val="22"/>
          <w:szCs w:val="22"/>
        </w:rPr>
        <w:t>Address:</w:t>
      </w:r>
      <w:r w:rsidRPr="00B209AD">
        <w:rPr>
          <w:sz w:val="22"/>
          <w:szCs w:val="22"/>
        </w:rPr>
        <w:t xml:space="preserve"> </w:t>
      </w:r>
      <w:r w:rsidR="00B11ECB" w:rsidRPr="00B209AD">
        <w:rPr>
          <w:sz w:val="22"/>
          <w:szCs w:val="22"/>
        </w:rPr>
        <w:t>Pediatric Health Research Center, Zahra Mardani Azari Children Training, Research &amp; Treatment Center, Mardani Azari street, Khavaran town, Tabriz, Iran.</w:t>
      </w:r>
      <w:r w:rsidR="00B11ECB" w:rsidRPr="00B209AD">
        <w:rPr>
          <w:sz w:val="22"/>
          <w:szCs w:val="22"/>
          <w:lang w:val="en-US"/>
        </w:rPr>
        <w:t xml:space="preserve"> </w:t>
      </w:r>
    </w:p>
    <w:p w14:paraId="12B2F144" w14:textId="45AE2DD7" w:rsidR="00DB3847" w:rsidRPr="00082860" w:rsidRDefault="00B11ECB" w:rsidP="006259A6">
      <w:pPr>
        <w:spacing w:line="276" w:lineRule="auto"/>
        <w:ind w:left="2610"/>
        <w:jc w:val="both"/>
      </w:pPr>
      <w:r w:rsidRPr="00082860">
        <w:t>P.O Box: 5143377505</w:t>
      </w:r>
      <w:r w:rsidR="00F7269A" w:rsidRPr="00082860">
        <w:rPr>
          <w:lang w:val="en-US"/>
        </w:rPr>
        <w:t xml:space="preserve">                   </w:t>
      </w:r>
    </w:p>
    <w:p w14:paraId="75DE7BAA" w14:textId="746F262F" w:rsidR="00DB3847" w:rsidRPr="00B209AD" w:rsidRDefault="00B11ECB" w:rsidP="006259A6">
      <w:pPr>
        <w:spacing w:line="276" w:lineRule="auto"/>
        <w:ind w:left="2610"/>
        <w:jc w:val="both"/>
        <w:rPr>
          <w:b/>
          <w:bCs/>
          <w:sz w:val="22"/>
          <w:szCs w:val="22"/>
        </w:rPr>
      </w:pPr>
      <w:r w:rsidRPr="00361AFD">
        <w:rPr>
          <w:b/>
          <w:bCs/>
          <w:color w:val="009900"/>
          <w:sz w:val="22"/>
          <w:szCs w:val="22"/>
          <w:lang w:val="en-US"/>
        </w:rPr>
        <w:t xml:space="preserve">Mobile </w:t>
      </w:r>
      <w:r w:rsidRPr="00361AFD">
        <w:rPr>
          <w:b/>
          <w:bCs/>
          <w:color w:val="009900"/>
          <w:sz w:val="22"/>
          <w:szCs w:val="22"/>
        </w:rPr>
        <w:t>Phone:</w:t>
      </w:r>
      <w:r w:rsidRPr="00361AFD">
        <w:rPr>
          <w:color w:val="009900"/>
          <w:sz w:val="22"/>
          <w:szCs w:val="22"/>
        </w:rPr>
        <w:t xml:space="preserve"> </w:t>
      </w:r>
      <w:r w:rsidRPr="00B209AD">
        <w:rPr>
          <w:sz w:val="22"/>
          <w:szCs w:val="22"/>
        </w:rPr>
        <w:t>+</w:t>
      </w:r>
      <w:r w:rsidRPr="00B209AD">
        <w:rPr>
          <w:sz w:val="22"/>
          <w:szCs w:val="22"/>
          <w:lang w:val="en-US"/>
        </w:rPr>
        <w:t>98</w:t>
      </w:r>
      <w:r w:rsidRPr="00B209AD">
        <w:rPr>
          <w:sz w:val="22"/>
          <w:szCs w:val="22"/>
        </w:rPr>
        <w:t xml:space="preserve"> (0)</w:t>
      </w:r>
      <w:r w:rsidRPr="00B209AD">
        <w:rPr>
          <w:sz w:val="22"/>
          <w:szCs w:val="22"/>
          <w:lang w:val="en-US"/>
        </w:rPr>
        <w:t>914</w:t>
      </w:r>
      <w:r w:rsidRPr="00B209AD">
        <w:rPr>
          <w:sz w:val="22"/>
          <w:szCs w:val="22"/>
        </w:rPr>
        <w:t xml:space="preserve"> </w:t>
      </w:r>
      <w:r w:rsidRPr="00B209AD">
        <w:rPr>
          <w:sz w:val="22"/>
          <w:szCs w:val="22"/>
          <w:lang w:val="en-US"/>
        </w:rPr>
        <w:t>401</w:t>
      </w:r>
      <w:r w:rsidRPr="00B209AD">
        <w:rPr>
          <w:sz w:val="22"/>
          <w:szCs w:val="22"/>
        </w:rPr>
        <w:t xml:space="preserve"> </w:t>
      </w:r>
      <w:r w:rsidRPr="00B209AD">
        <w:rPr>
          <w:sz w:val="22"/>
          <w:szCs w:val="22"/>
          <w:lang w:val="en-US"/>
        </w:rPr>
        <w:t>3786</w:t>
      </w:r>
      <w:r w:rsidRPr="00B209AD">
        <w:rPr>
          <w:rFonts w:eastAsia="Verdana"/>
          <w:sz w:val="22"/>
          <w:szCs w:val="22"/>
        </w:rPr>
        <w:t xml:space="preserve"> </w:t>
      </w:r>
    </w:p>
    <w:p w14:paraId="2A092935" w14:textId="0A9A465F" w:rsidR="00B11ECB" w:rsidRPr="00361AFD" w:rsidRDefault="00000000" w:rsidP="006259A6">
      <w:pPr>
        <w:spacing w:line="276" w:lineRule="auto"/>
        <w:ind w:left="2610"/>
        <w:jc w:val="both"/>
        <w:rPr>
          <w:color w:val="009900"/>
          <w:sz w:val="22"/>
          <w:szCs w:val="22"/>
        </w:rPr>
      </w:pPr>
      <w:r w:rsidRPr="00361AFD">
        <w:rPr>
          <w:b/>
          <w:bCs/>
          <w:color w:val="009900"/>
          <w:sz w:val="22"/>
          <w:szCs w:val="22"/>
        </w:rPr>
        <w:t>Email</w:t>
      </w:r>
      <w:r w:rsidR="00B11ECB" w:rsidRPr="00361AFD">
        <w:rPr>
          <w:b/>
          <w:bCs/>
          <w:color w:val="009900"/>
          <w:sz w:val="22"/>
          <w:szCs w:val="22"/>
          <w:lang w:val="en-US"/>
        </w:rPr>
        <w:t>s</w:t>
      </w:r>
      <w:r w:rsidRPr="00361AFD">
        <w:rPr>
          <w:b/>
          <w:bCs/>
          <w:color w:val="009900"/>
          <w:sz w:val="22"/>
          <w:szCs w:val="22"/>
        </w:rPr>
        <w:t>:</w:t>
      </w:r>
      <w:r w:rsidRPr="00361AFD">
        <w:rPr>
          <w:color w:val="009900"/>
          <w:sz w:val="22"/>
          <w:szCs w:val="22"/>
        </w:rPr>
        <w:t xml:space="preserve"> </w:t>
      </w:r>
      <w:hyperlink r:id="rId7" w:history="1">
        <w:r w:rsidR="00B209AD" w:rsidRPr="00361AFD">
          <w:rPr>
            <w:rStyle w:val="Hyperlink"/>
            <w:color w:val="009900"/>
            <w:sz w:val="22"/>
            <w:szCs w:val="22"/>
          </w:rPr>
          <w:t>sina_raeisi7007@yahoo.com</w:t>
        </w:r>
      </w:hyperlink>
      <w:r w:rsidR="00B11ECB" w:rsidRPr="00361AFD">
        <w:rPr>
          <w:color w:val="009900"/>
          <w:sz w:val="22"/>
          <w:szCs w:val="22"/>
        </w:rPr>
        <w:t xml:space="preserve">; </w:t>
      </w:r>
      <w:hyperlink r:id="rId8" w:history="1">
        <w:r w:rsidR="00B209AD" w:rsidRPr="00361AFD">
          <w:rPr>
            <w:rStyle w:val="Hyperlink"/>
            <w:color w:val="009900"/>
            <w:sz w:val="22"/>
            <w:szCs w:val="22"/>
          </w:rPr>
          <w:t>raeisis@tbzmed.ac.ir</w:t>
        </w:r>
      </w:hyperlink>
    </w:p>
    <w:p w14:paraId="5E1B8F34" w14:textId="45C323C0" w:rsidR="00B209AD" w:rsidRPr="00082860" w:rsidRDefault="00B209AD" w:rsidP="006259A6">
      <w:pPr>
        <w:spacing w:line="276" w:lineRule="auto"/>
        <w:ind w:left="2610"/>
        <w:jc w:val="both"/>
        <w:rPr>
          <w:rStyle w:val="orcid-id-https"/>
          <w:color w:val="000000"/>
        </w:rPr>
      </w:pPr>
      <w:r w:rsidRPr="00361AFD">
        <w:rPr>
          <w:b/>
          <w:bCs/>
          <w:color w:val="009900"/>
        </w:rPr>
        <w:t>ORCID ID:</w:t>
      </w:r>
      <w:r w:rsidRPr="00361AFD">
        <w:rPr>
          <w:color w:val="009900"/>
        </w:rPr>
        <w:t xml:space="preserve"> </w:t>
      </w:r>
      <w:r w:rsidRPr="00082860">
        <w:rPr>
          <w:rStyle w:val="orcid-id-https"/>
          <w:color w:val="000000"/>
        </w:rPr>
        <w:t>0000-0003-4466-328X</w:t>
      </w:r>
    </w:p>
    <w:p w14:paraId="5D43AB15" w14:textId="01BBE269" w:rsidR="00511B62" w:rsidRPr="00082860" w:rsidRDefault="0076620B" w:rsidP="006259A6">
      <w:pPr>
        <w:spacing w:line="276" w:lineRule="auto"/>
        <w:ind w:left="2610"/>
        <w:jc w:val="both"/>
        <w:rPr>
          <w:rStyle w:val="orcid-id-https"/>
          <w:color w:val="000000"/>
        </w:rPr>
      </w:pPr>
      <w:r w:rsidRPr="00361AFD">
        <w:rPr>
          <w:rStyle w:val="orcid-id-https"/>
          <w:b/>
          <w:bCs/>
          <w:color w:val="009900"/>
        </w:rPr>
        <w:t>LinkedIn:</w:t>
      </w:r>
      <w:r w:rsidRPr="00082860">
        <w:rPr>
          <w:rStyle w:val="orcid-id-https"/>
          <w:color w:val="000000"/>
        </w:rPr>
        <w:t xml:space="preserve"> https://www.linkedin.com/in/sina-raeisi-7641bb97/</w:t>
      </w:r>
    </w:p>
    <w:tbl>
      <w:tblPr>
        <w:tblW w:w="10624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50"/>
        <w:gridCol w:w="2284"/>
        <w:gridCol w:w="1290"/>
      </w:tblGrid>
      <w:tr w:rsidR="009F6A72" w:rsidRPr="00082860" w14:paraId="39F8C78C" w14:textId="77777777" w:rsidTr="006C5707">
        <w:trPr>
          <w:trHeight w:val="133"/>
        </w:trPr>
        <w:tc>
          <w:tcPr>
            <w:tcW w:w="10624" w:type="dxa"/>
            <w:gridSpan w:val="3"/>
            <w:tcBorders>
              <w:top w:val="single" w:sz="24" w:space="0" w:color="009900"/>
              <w:left w:val="nil"/>
              <w:bottom w:val="nil"/>
              <w:right w:val="nil"/>
            </w:tcBorders>
            <w:shd w:val="clear" w:color="auto" w:fill="auto"/>
          </w:tcPr>
          <w:p w14:paraId="5DA26490" w14:textId="38422D83" w:rsidR="009F6A72" w:rsidRPr="00361AFD" w:rsidRDefault="009F6A72" w:rsidP="009F6A72">
            <w:pPr>
              <w:pStyle w:val="Zawartotabeli"/>
              <w:jc w:val="both"/>
              <w:rPr>
                <w:b/>
                <w:bCs/>
                <w:color w:val="388600"/>
                <w:sz w:val="20"/>
                <w:szCs w:val="20"/>
              </w:rPr>
            </w:pPr>
            <w:r w:rsidRPr="00361AFD">
              <w:rPr>
                <w:b/>
                <w:bCs/>
                <w:color w:val="009900"/>
                <w:sz w:val="20"/>
                <w:szCs w:val="20"/>
              </w:rPr>
              <w:t>SUMMARY</w:t>
            </w:r>
          </w:p>
        </w:tc>
      </w:tr>
      <w:tr w:rsidR="009F6A72" w:rsidRPr="00082860" w14:paraId="229F65B5" w14:textId="77777777" w:rsidTr="006C5707">
        <w:trPr>
          <w:trHeight w:val="133"/>
        </w:trPr>
        <w:tc>
          <w:tcPr>
            <w:tcW w:w="10624" w:type="dxa"/>
            <w:gridSpan w:val="3"/>
            <w:tcBorders>
              <w:top w:val="nil"/>
              <w:left w:val="nil"/>
              <w:bottom w:val="single" w:sz="12" w:space="0" w:color="009900"/>
              <w:right w:val="nil"/>
            </w:tcBorders>
            <w:shd w:val="clear" w:color="auto" w:fill="auto"/>
          </w:tcPr>
          <w:p w14:paraId="315E86B9" w14:textId="77777777" w:rsidR="00957897" w:rsidRDefault="00FD2C5A" w:rsidP="00957897">
            <w:pPr>
              <w:pStyle w:val="Zawartotabeli"/>
              <w:jc w:val="both"/>
              <w:rPr>
                <w:sz w:val="20"/>
                <w:szCs w:val="20"/>
              </w:rPr>
            </w:pPr>
            <w:r w:rsidRPr="00FD2C5A">
              <w:rPr>
                <w:sz w:val="20"/>
                <w:szCs w:val="20"/>
              </w:rPr>
              <w:t>Clinical Biochemist (PhD)</w:t>
            </w:r>
          </w:p>
          <w:p w14:paraId="6112A060" w14:textId="5D42D9C9" w:rsidR="00510968" w:rsidRPr="00FD2C5A" w:rsidRDefault="006259A6" w:rsidP="00957897">
            <w:pPr>
              <w:pStyle w:val="Zawartotabeli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FD2C5A" w:rsidRPr="00FD2C5A">
              <w:rPr>
                <w:sz w:val="20"/>
                <w:szCs w:val="20"/>
              </w:rPr>
              <w:t xml:space="preserve"> </w:t>
            </w:r>
            <w:r w:rsidR="000D6198">
              <w:rPr>
                <w:sz w:val="20"/>
                <w:szCs w:val="20"/>
              </w:rPr>
              <w:t>am</w:t>
            </w:r>
            <w:r w:rsidR="00FD2C5A" w:rsidRPr="00FD2C5A">
              <w:rPr>
                <w:sz w:val="20"/>
                <w:szCs w:val="20"/>
              </w:rPr>
              <w:t xml:space="preserve"> a researcher. I am interested in studying novel methods and approaches in diagnosing and treating </w:t>
            </w:r>
            <w:r w:rsidR="00FD2C5A">
              <w:rPr>
                <w:sz w:val="20"/>
                <w:szCs w:val="20"/>
              </w:rPr>
              <w:t xml:space="preserve">challenging </w:t>
            </w:r>
            <w:r w:rsidR="00FD2C5A" w:rsidRPr="00FD2C5A">
              <w:rPr>
                <w:sz w:val="20"/>
                <w:szCs w:val="20"/>
              </w:rPr>
              <w:t xml:space="preserve">human </w:t>
            </w:r>
            <w:r w:rsidR="00FD2C5A">
              <w:rPr>
                <w:sz w:val="20"/>
                <w:szCs w:val="20"/>
              </w:rPr>
              <w:t>disorders</w:t>
            </w:r>
            <w:r w:rsidR="00FD2C5A" w:rsidRPr="00FD2C5A">
              <w:rPr>
                <w:sz w:val="20"/>
                <w:szCs w:val="20"/>
              </w:rPr>
              <w:t xml:space="preserve"> and understanding the underlying mechanisms.</w:t>
            </w:r>
          </w:p>
        </w:tc>
      </w:tr>
      <w:tr w:rsidR="009F6A72" w:rsidRPr="00082860" w14:paraId="6077F6F2" w14:textId="77777777" w:rsidTr="006C5707">
        <w:trPr>
          <w:trHeight w:val="133"/>
        </w:trPr>
        <w:tc>
          <w:tcPr>
            <w:tcW w:w="10624" w:type="dxa"/>
            <w:gridSpan w:val="3"/>
            <w:tcBorders>
              <w:top w:val="single" w:sz="12" w:space="0" w:color="009900"/>
              <w:left w:val="nil"/>
              <w:bottom w:val="nil"/>
              <w:right w:val="nil"/>
            </w:tcBorders>
            <w:shd w:val="clear" w:color="auto" w:fill="auto"/>
          </w:tcPr>
          <w:p w14:paraId="1424BD1E" w14:textId="079703DF" w:rsidR="009F6A72" w:rsidRPr="00361AFD" w:rsidRDefault="009F6A72" w:rsidP="009F6A72">
            <w:pPr>
              <w:pStyle w:val="Zawartotabeli"/>
              <w:jc w:val="both"/>
              <w:rPr>
                <w:b/>
                <w:bCs/>
                <w:color w:val="009900"/>
                <w:sz w:val="20"/>
                <w:szCs w:val="20"/>
              </w:rPr>
            </w:pPr>
            <w:r w:rsidRPr="00361AFD">
              <w:rPr>
                <w:b/>
                <w:bCs/>
                <w:color w:val="009900"/>
                <w:sz w:val="20"/>
                <w:szCs w:val="20"/>
              </w:rPr>
              <w:t>WORK EXPERIENCE</w:t>
            </w:r>
          </w:p>
        </w:tc>
      </w:tr>
      <w:tr w:rsidR="009F6A72" w:rsidRPr="00082860" w14:paraId="57E5563F" w14:textId="292288E5" w:rsidTr="00957897">
        <w:trPr>
          <w:trHeight w:val="930"/>
        </w:trPr>
        <w:tc>
          <w:tcPr>
            <w:tcW w:w="9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4B2B4" w14:textId="6CDD7B11" w:rsidR="009F6A72" w:rsidRPr="00071D2D" w:rsidRDefault="009F6A72" w:rsidP="009F6A72">
            <w:pPr>
              <w:pStyle w:val="Zawartotabeli"/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071D2D">
              <w:rPr>
                <w:b/>
                <w:bCs/>
                <w:sz w:val="20"/>
                <w:szCs w:val="20"/>
              </w:rPr>
              <w:t>Research</w:t>
            </w:r>
            <w:r w:rsidR="00A452B4">
              <w:rPr>
                <w:b/>
                <w:bCs/>
                <w:sz w:val="20"/>
                <w:szCs w:val="20"/>
                <w:lang w:val="en-US"/>
              </w:rPr>
              <w:t xml:space="preserve">er </w:t>
            </w:r>
            <w:r w:rsidRPr="00071D2D">
              <w:rPr>
                <w:sz w:val="20"/>
                <w:szCs w:val="20"/>
              </w:rPr>
              <w:t>at Pediatric Health Research Center of Tabriz University of Medical Sciences (TUMS), Tabriz, Iran.</w:t>
            </w:r>
          </w:p>
          <w:p w14:paraId="15AAE379" w14:textId="1D5BC7F3" w:rsidR="009F6A72" w:rsidRPr="00071D2D" w:rsidRDefault="009F6A72" w:rsidP="009F6A72">
            <w:pPr>
              <w:pStyle w:val="Zawartotabeli"/>
              <w:ind w:left="720"/>
              <w:jc w:val="both"/>
              <w:rPr>
                <w:b/>
                <w:bCs/>
                <w:sz w:val="20"/>
                <w:szCs w:val="20"/>
              </w:rPr>
            </w:pPr>
            <w:r w:rsidRPr="00071D2D">
              <w:rPr>
                <w:b/>
                <w:bCs/>
                <w:sz w:val="20"/>
                <w:szCs w:val="20"/>
              </w:rPr>
              <w:t xml:space="preserve">Responsibilities: </w:t>
            </w:r>
            <w:r w:rsidR="00444621" w:rsidRPr="00444621">
              <w:rPr>
                <w:sz w:val="20"/>
                <w:szCs w:val="20"/>
              </w:rPr>
              <w:t xml:space="preserve">Proposal writing; designing and executing experiments; data analyzing; manuscript writing; teaching as a lecturer (Biochemistry); </w:t>
            </w:r>
            <w:r w:rsidR="0085396D">
              <w:rPr>
                <w:sz w:val="20"/>
                <w:szCs w:val="20"/>
              </w:rPr>
              <w:t>mentoring</w:t>
            </w:r>
            <w:r w:rsidR="00444621" w:rsidRPr="00444621">
              <w:rPr>
                <w:sz w:val="20"/>
                <w:szCs w:val="20"/>
              </w:rPr>
              <w:t xml:space="preserve"> medical, MSc, and PhD students</w:t>
            </w:r>
            <w:r w:rsidRPr="00071D2D">
              <w:rPr>
                <w:sz w:val="20"/>
                <w:szCs w:val="20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A8E89" w14:textId="3F730143" w:rsidR="009F6A72" w:rsidRPr="00361AFD" w:rsidRDefault="009F6A72" w:rsidP="009F6A72">
            <w:pPr>
              <w:pStyle w:val="Zawartotabeli"/>
              <w:jc w:val="center"/>
              <w:rPr>
                <w:b/>
                <w:bCs/>
                <w:color w:val="009900"/>
                <w:sz w:val="20"/>
                <w:szCs w:val="20"/>
              </w:rPr>
            </w:pPr>
            <w:r w:rsidRPr="00361AFD">
              <w:rPr>
                <w:b/>
                <w:bCs/>
                <w:color w:val="009900"/>
                <w:sz w:val="20"/>
                <w:szCs w:val="20"/>
              </w:rPr>
              <w:t>Since 201</w:t>
            </w:r>
            <w:r w:rsidR="00361AFD">
              <w:rPr>
                <w:b/>
                <w:bCs/>
                <w:color w:val="009900"/>
                <w:sz w:val="20"/>
                <w:szCs w:val="20"/>
              </w:rPr>
              <w:t>7</w:t>
            </w:r>
          </w:p>
        </w:tc>
      </w:tr>
      <w:tr w:rsidR="009F6A72" w:rsidRPr="00082860" w14:paraId="5973918F" w14:textId="64C2DC36" w:rsidTr="006C5707">
        <w:trPr>
          <w:trHeight w:val="675"/>
        </w:trPr>
        <w:tc>
          <w:tcPr>
            <w:tcW w:w="9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71010" w14:textId="030F2949" w:rsidR="009F6A72" w:rsidRPr="00071D2D" w:rsidRDefault="009F6A72" w:rsidP="009F6A72">
            <w:pPr>
              <w:pStyle w:val="Zawartotabeli"/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071D2D">
              <w:rPr>
                <w:b/>
                <w:bCs/>
                <w:sz w:val="20"/>
                <w:szCs w:val="20"/>
              </w:rPr>
              <w:t xml:space="preserve">Lab Analyst </w:t>
            </w:r>
            <w:r w:rsidRPr="00071D2D">
              <w:rPr>
                <w:sz w:val="20"/>
                <w:szCs w:val="20"/>
              </w:rPr>
              <w:t>at Division of Clinical Laboratory, Tabriz Children Hospital, TUMS, Tabriz, Iran</w:t>
            </w:r>
          </w:p>
          <w:p w14:paraId="2B684032" w14:textId="50A5F304" w:rsidR="009F6A72" w:rsidRPr="00071D2D" w:rsidRDefault="009F6A72" w:rsidP="009F6A72">
            <w:pPr>
              <w:pStyle w:val="Zawartotabeli"/>
              <w:ind w:left="720"/>
              <w:jc w:val="both"/>
              <w:rPr>
                <w:b/>
                <w:bCs/>
                <w:sz w:val="20"/>
                <w:szCs w:val="20"/>
              </w:rPr>
            </w:pPr>
            <w:r w:rsidRPr="00071D2D">
              <w:rPr>
                <w:b/>
                <w:bCs/>
                <w:sz w:val="20"/>
                <w:szCs w:val="20"/>
              </w:rPr>
              <w:t xml:space="preserve">Responsibilities: </w:t>
            </w:r>
            <w:r w:rsidR="00A452B4">
              <w:rPr>
                <w:sz w:val="20"/>
                <w:szCs w:val="20"/>
              </w:rPr>
              <w:t>P</w:t>
            </w:r>
            <w:r w:rsidR="00A452B4" w:rsidRPr="00A452B4">
              <w:rPr>
                <w:sz w:val="20"/>
                <w:szCs w:val="20"/>
              </w:rPr>
              <w:t>hlebotomy</w:t>
            </w:r>
            <w:r w:rsidRPr="00071D2D">
              <w:rPr>
                <w:sz w:val="20"/>
                <w:szCs w:val="20"/>
              </w:rPr>
              <w:t>; preparing of samples; running of routine tests; recording test data and results; reporting results.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6E999" w14:textId="03642C8F" w:rsidR="009F6A72" w:rsidRPr="00361AFD" w:rsidRDefault="009F6A72" w:rsidP="009F6A72">
            <w:pPr>
              <w:pStyle w:val="Zawartotabeli"/>
              <w:jc w:val="center"/>
              <w:rPr>
                <w:b/>
                <w:bCs/>
                <w:color w:val="009900"/>
                <w:sz w:val="20"/>
                <w:szCs w:val="20"/>
              </w:rPr>
            </w:pPr>
            <w:r w:rsidRPr="00361AFD">
              <w:rPr>
                <w:b/>
                <w:bCs/>
                <w:color w:val="009900"/>
                <w:sz w:val="20"/>
                <w:szCs w:val="20"/>
              </w:rPr>
              <w:t>2009-2012</w:t>
            </w:r>
          </w:p>
        </w:tc>
      </w:tr>
      <w:tr w:rsidR="009F6A72" w:rsidRPr="00082860" w14:paraId="48D3A59C" w14:textId="77777777" w:rsidTr="006C5707">
        <w:trPr>
          <w:trHeight w:val="15"/>
        </w:trPr>
        <w:tc>
          <w:tcPr>
            <w:tcW w:w="9334" w:type="dxa"/>
            <w:gridSpan w:val="2"/>
            <w:tcBorders>
              <w:top w:val="nil"/>
              <w:left w:val="nil"/>
              <w:bottom w:val="single" w:sz="12" w:space="0" w:color="009900"/>
              <w:right w:val="nil"/>
            </w:tcBorders>
            <w:shd w:val="clear" w:color="auto" w:fill="auto"/>
          </w:tcPr>
          <w:p w14:paraId="1BED1A71" w14:textId="3F8CE96E" w:rsidR="009F6A72" w:rsidRPr="00071D2D" w:rsidRDefault="009F6A72" w:rsidP="009F6A72">
            <w:pPr>
              <w:pStyle w:val="Zawartotabeli"/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071D2D">
              <w:rPr>
                <w:b/>
                <w:bCs/>
                <w:sz w:val="20"/>
                <w:szCs w:val="20"/>
              </w:rPr>
              <w:t xml:space="preserve">Lab Analyst </w:t>
            </w:r>
            <w:r w:rsidRPr="00071D2D">
              <w:rPr>
                <w:sz w:val="20"/>
                <w:szCs w:val="20"/>
              </w:rPr>
              <w:t>at Tabriz Genetic Analysis Center, Tabriz, Iran</w:t>
            </w:r>
          </w:p>
          <w:p w14:paraId="695B9529" w14:textId="56B74603" w:rsidR="00510968" w:rsidRPr="009F6A72" w:rsidRDefault="009F6A72" w:rsidP="00957897">
            <w:pPr>
              <w:pStyle w:val="Zawartotabeli"/>
              <w:ind w:left="720"/>
              <w:jc w:val="both"/>
              <w:rPr>
                <w:sz w:val="20"/>
                <w:szCs w:val="20"/>
              </w:rPr>
            </w:pPr>
            <w:r w:rsidRPr="00071D2D">
              <w:rPr>
                <w:b/>
                <w:bCs/>
                <w:sz w:val="20"/>
                <w:szCs w:val="20"/>
              </w:rPr>
              <w:t>Responsibilities:</w:t>
            </w:r>
            <w:r w:rsidRPr="00071D2D">
              <w:rPr>
                <w:sz w:val="20"/>
                <w:szCs w:val="20"/>
              </w:rPr>
              <w:t xml:space="preserve"> Running molecular diagnostic tests; setting up new molecular tests; reporting results.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12" w:space="0" w:color="009900"/>
              <w:right w:val="nil"/>
            </w:tcBorders>
            <w:shd w:val="clear" w:color="auto" w:fill="auto"/>
          </w:tcPr>
          <w:p w14:paraId="7976421F" w14:textId="7888FBE8" w:rsidR="009F6A72" w:rsidRPr="00361AFD" w:rsidRDefault="009F6A72" w:rsidP="009F6A72">
            <w:pPr>
              <w:jc w:val="center"/>
              <w:rPr>
                <w:b/>
                <w:bCs/>
                <w:color w:val="009900"/>
                <w:sz w:val="20"/>
                <w:szCs w:val="20"/>
              </w:rPr>
            </w:pPr>
            <w:r w:rsidRPr="00361AFD">
              <w:rPr>
                <w:b/>
                <w:bCs/>
                <w:color w:val="009900"/>
                <w:sz w:val="20"/>
                <w:szCs w:val="20"/>
              </w:rPr>
              <w:t>2008-2009</w:t>
            </w:r>
          </w:p>
        </w:tc>
      </w:tr>
      <w:tr w:rsidR="009F6A72" w:rsidRPr="00082860" w14:paraId="3D894294" w14:textId="77777777" w:rsidTr="006C5707">
        <w:trPr>
          <w:trHeight w:val="15"/>
        </w:trPr>
        <w:tc>
          <w:tcPr>
            <w:tcW w:w="9334" w:type="dxa"/>
            <w:gridSpan w:val="2"/>
            <w:tcBorders>
              <w:top w:val="single" w:sz="12" w:space="0" w:color="009900"/>
              <w:left w:val="nil"/>
              <w:bottom w:val="nil"/>
              <w:right w:val="nil"/>
            </w:tcBorders>
            <w:shd w:val="clear" w:color="auto" w:fill="auto"/>
          </w:tcPr>
          <w:p w14:paraId="10332DD8" w14:textId="62B5806F" w:rsidR="009F6A72" w:rsidRPr="00361AFD" w:rsidRDefault="009F6A72" w:rsidP="009F6A72">
            <w:pPr>
              <w:pStyle w:val="Zawartotabeli"/>
              <w:jc w:val="both"/>
              <w:rPr>
                <w:b/>
                <w:bCs/>
                <w:color w:val="009900"/>
                <w:sz w:val="20"/>
                <w:szCs w:val="20"/>
              </w:rPr>
            </w:pPr>
            <w:r w:rsidRPr="00361AFD">
              <w:rPr>
                <w:b/>
                <w:bCs/>
                <w:color w:val="009900"/>
                <w:sz w:val="20"/>
                <w:szCs w:val="20"/>
              </w:rPr>
              <w:t>EDUCATION</w:t>
            </w:r>
          </w:p>
        </w:tc>
        <w:tc>
          <w:tcPr>
            <w:tcW w:w="1290" w:type="dxa"/>
            <w:tcBorders>
              <w:top w:val="single" w:sz="12" w:space="0" w:color="009900"/>
              <w:left w:val="nil"/>
              <w:bottom w:val="nil"/>
              <w:right w:val="nil"/>
            </w:tcBorders>
            <w:shd w:val="clear" w:color="auto" w:fill="auto"/>
          </w:tcPr>
          <w:p w14:paraId="16726494" w14:textId="77777777" w:rsidR="009F6A72" w:rsidRDefault="009F6A72" w:rsidP="009F6A72">
            <w:pPr>
              <w:jc w:val="center"/>
              <w:rPr>
                <w:b/>
                <w:bCs/>
                <w:color w:val="004586"/>
                <w:sz w:val="20"/>
                <w:szCs w:val="20"/>
              </w:rPr>
            </w:pPr>
          </w:p>
        </w:tc>
      </w:tr>
      <w:tr w:rsidR="00361AFD" w:rsidRPr="00361AFD" w14:paraId="5DBA4CBF" w14:textId="77777777" w:rsidTr="00957897">
        <w:trPr>
          <w:trHeight w:val="15"/>
        </w:trPr>
        <w:tc>
          <w:tcPr>
            <w:tcW w:w="9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D79E7" w14:textId="1FBCE479" w:rsidR="009F6A72" w:rsidRPr="00071D2D" w:rsidRDefault="009F6A72" w:rsidP="009F6A72">
            <w:pPr>
              <w:pStyle w:val="ListParagraph"/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4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Clinical Biochemistry, </w:t>
            </w:r>
            <w:r w:rsidRPr="00104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Ph.D.,</w:t>
            </w:r>
            <w:r w:rsidRPr="00104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04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TUMS, Tabriz, Iran.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A77FF" w14:textId="4FE0B7E9" w:rsidR="009F6A72" w:rsidRPr="00361AFD" w:rsidRDefault="009F6A72" w:rsidP="009F6A72">
            <w:pPr>
              <w:jc w:val="center"/>
              <w:rPr>
                <w:b/>
                <w:bCs/>
                <w:color w:val="009900"/>
                <w:sz w:val="20"/>
                <w:szCs w:val="20"/>
              </w:rPr>
            </w:pPr>
            <w:r w:rsidRPr="00361AFD">
              <w:rPr>
                <w:b/>
                <w:bCs/>
                <w:color w:val="009900"/>
                <w:sz w:val="20"/>
                <w:szCs w:val="20"/>
              </w:rPr>
              <w:t xml:space="preserve">2012 – </w:t>
            </w:r>
            <w:r w:rsidR="00ED776F" w:rsidRPr="00361AFD">
              <w:rPr>
                <w:b/>
                <w:bCs/>
                <w:color w:val="009900"/>
                <w:sz w:val="20"/>
                <w:szCs w:val="20"/>
              </w:rPr>
              <w:t>201</w:t>
            </w:r>
            <w:r w:rsidR="00361AFD">
              <w:rPr>
                <w:b/>
                <w:bCs/>
                <w:color w:val="009900"/>
                <w:sz w:val="20"/>
                <w:szCs w:val="20"/>
              </w:rPr>
              <w:t>7</w:t>
            </w:r>
          </w:p>
        </w:tc>
      </w:tr>
      <w:tr w:rsidR="00361AFD" w:rsidRPr="00361AFD" w14:paraId="07FABE3C" w14:textId="77777777" w:rsidTr="00957897">
        <w:trPr>
          <w:trHeight w:val="15"/>
        </w:trPr>
        <w:tc>
          <w:tcPr>
            <w:tcW w:w="9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7586E" w14:textId="1F94733E" w:rsidR="009F6A72" w:rsidRPr="00071D2D" w:rsidRDefault="009F6A72" w:rsidP="009F6A72">
            <w:pPr>
              <w:pStyle w:val="ListParagraph"/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4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Clinical Biochemistry, </w:t>
            </w:r>
            <w:r w:rsidRPr="00104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M.Sc.,</w:t>
            </w:r>
            <w:r w:rsidRPr="00104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04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Urmia University of Medical Sciences, Urmia, Iran.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850A6" w14:textId="5783C8A2" w:rsidR="009F6A72" w:rsidRPr="00361AFD" w:rsidRDefault="009F6A72" w:rsidP="009F6A72">
            <w:pPr>
              <w:jc w:val="center"/>
              <w:rPr>
                <w:b/>
                <w:bCs/>
                <w:color w:val="009900"/>
                <w:sz w:val="20"/>
                <w:szCs w:val="20"/>
              </w:rPr>
            </w:pPr>
            <w:r w:rsidRPr="00361AFD">
              <w:rPr>
                <w:b/>
                <w:bCs/>
                <w:color w:val="009900"/>
                <w:sz w:val="20"/>
                <w:szCs w:val="20"/>
              </w:rPr>
              <w:t>2006 – 2010</w:t>
            </w:r>
          </w:p>
        </w:tc>
      </w:tr>
      <w:tr w:rsidR="00361AFD" w:rsidRPr="00361AFD" w14:paraId="3F9EB723" w14:textId="77777777" w:rsidTr="00957897">
        <w:trPr>
          <w:trHeight w:val="15"/>
        </w:trPr>
        <w:tc>
          <w:tcPr>
            <w:tcW w:w="9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94615" w14:textId="1256DD2D" w:rsidR="009F6A72" w:rsidRPr="00071D2D" w:rsidRDefault="009F6A72" w:rsidP="009F6A72">
            <w:pPr>
              <w:pStyle w:val="ListParagraph"/>
              <w:numPr>
                <w:ilvl w:val="0"/>
                <w:numId w:val="26"/>
              </w:num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4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Medical Laboratory Sciences,</w:t>
            </w:r>
            <w:r w:rsidRPr="00104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Bachelor’s Degree, TUMS, Tabriz, Iran.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2763C" w14:textId="772E851B" w:rsidR="009F6A72" w:rsidRPr="00361AFD" w:rsidRDefault="009F6A72" w:rsidP="009F6A72">
            <w:pPr>
              <w:jc w:val="center"/>
              <w:rPr>
                <w:b/>
                <w:bCs/>
                <w:color w:val="009900"/>
                <w:sz w:val="20"/>
                <w:szCs w:val="20"/>
              </w:rPr>
            </w:pPr>
            <w:r w:rsidRPr="00361AFD">
              <w:rPr>
                <w:b/>
                <w:bCs/>
                <w:color w:val="009900"/>
                <w:sz w:val="20"/>
                <w:szCs w:val="20"/>
              </w:rPr>
              <w:t>2004 – 2006</w:t>
            </w:r>
          </w:p>
        </w:tc>
      </w:tr>
      <w:tr w:rsidR="00361AFD" w:rsidRPr="00361AFD" w14:paraId="50750B09" w14:textId="77777777" w:rsidTr="006C5707">
        <w:trPr>
          <w:trHeight w:val="15"/>
        </w:trPr>
        <w:tc>
          <w:tcPr>
            <w:tcW w:w="9334" w:type="dxa"/>
            <w:gridSpan w:val="2"/>
            <w:tcBorders>
              <w:top w:val="nil"/>
              <w:left w:val="nil"/>
              <w:bottom w:val="single" w:sz="12" w:space="0" w:color="009900"/>
              <w:right w:val="nil"/>
            </w:tcBorders>
            <w:shd w:val="clear" w:color="auto" w:fill="auto"/>
          </w:tcPr>
          <w:p w14:paraId="2D7D63D7" w14:textId="344FBA95" w:rsidR="009F6A72" w:rsidRPr="00071D2D" w:rsidRDefault="009F6A72" w:rsidP="009F6A72">
            <w:pPr>
              <w:pStyle w:val="Zawartotabeli"/>
              <w:numPr>
                <w:ilvl w:val="0"/>
                <w:numId w:val="26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104FA3">
              <w:rPr>
                <w:b/>
                <w:bCs/>
                <w:color w:val="000000"/>
                <w:sz w:val="20"/>
                <w:szCs w:val="20"/>
              </w:rPr>
              <w:t>Medical Laboratory Sciences,</w:t>
            </w:r>
            <w:r w:rsidRPr="00104FA3">
              <w:rPr>
                <w:color w:val="000000"/>
                <w:sz w:val="20"/>
                <w:szCs w:val="20"/>
              </w:rPr>
              <w:t xml:space="preserve"> Associate Degree, TUMS, Tabriz, Iran.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12" w:space="0" w:color="009900"/>
              <w:right w:val="nil"/>
            </w:tcBorders>
            <w:shd w:val="clear" w:color="auto" w:fill="auto"/>
          </w:tcPr>
          <w:p w14:paraId="3E6C0127" w14:textId="3F44C79C" w:rsidR="009F6A72" w:rsidRPr="00361AFD" w:rsidRDefault="009F6A72" w:rsidP="009F6A72">
            <w:pPr>
              <w:jc w:val="center"/>
              <w:rPr>
                <w:b/>
                <w:bCs/>
                <w:color w:val="009900"/>
                <w:sz w:val="20"/>
                <w:szCs w:val="20"/>
              </w:rPr>
            </w:pPr>
            <w:r w:rsidRPr="00361AFD">
              <w:rPr>
                <w:b/>
                <w:bCs/>
                <w:color w:val="009900"/>
                <w:sz w:val="20"/>
                <w:szCs w:val="20"/>
              </w:rPr>
              <w:t>2002 – 2004</w:t>
            </w:r>
          </w:p>
        </w:tc>
      </w:tr>
      <w:tr w:rsidR="009F6A72" w:rsidRPr="00082860" w14:paraId="61F9D8BE" w14:textId="77777777" w:rsidTr="006C5707">
        <w:trPr>
          <w:trHeight w:val="15"/>
        </w:trPr>
        <w:tc>
          <w:tcPr>
            <w:tcW w:w="9334" w:type="dxa"/>
            <w:gridSpan w:val="2"/>
            <w:tcBorders>
              <w:top w:val="single" w:sz="12" w:space="0" w:color="009900"/>
              <w:left w:val="nil"/>
              <w:bottom w:val="nil"/>
              <w:right w:val="nil"/>
            </w:tcBorders>
            <w:shd w:val="clear" w:color="auto" w:fill="auto"/>
          </w:tcPr>
          <w:p w14:paraId="250058A0" w14:textId="7686DD53" w:rsidR="009F6A72" w:rsidRPr="00361AFD" w:rsidRDefault="009F6A72" w:rsidP="009F6A72">
            <w:pPr>
              <w:pStyle w:val="Zawartotabeli"/>
              <w:jc w:val="both"/>
              <w:rPr>
                <w:b/>
                <w:bCs/>
                <w:color w:val="388600"/>
                <w:sz w:val="20"/>
                <w:szCs w:val="20"/>
              </w:rPr>
            </w:pPr>
            <w:r w:rsidRPr="00361AFD">
              <w:rPr>
                <w:b/>
                <w:bCs/>
                <w:color w:val="009900"/>
                <w:sz w:val="20"/>
                <w:szCs w:val="20"/>
                <w:lang w:val="en-US"/>
              </w:rPr>
              <w:t>ACHIEVEMENTS and HONORS</w:t>
            </w:r>
          </w:p>
        </w:tc>
        <w:tc>
          <w:tcPr>
            <w:tcW w:w="1290" w:type="dxa"/>
            <w:tcBorders>
              <w:top w:val="single" w:sz="12" w:space="0" w:color="009900"/>
              <w:left w:val="nil"/>
              <w:bottom w:val="nil"/>
              <w:right w:val="nil"/>
            </w:tcBorders>
            <w:shd w:val="clear" w:color="auto" w:fill="auto"/>
          </w:tcPr>
          <w:p w14:paraId="1954B6E9" w14:textId="77777777" w:rsidR="009F6A72" w:rsidRDefault="009F6A72" w:rsidP="009F6A72">
            <w:pPr>
              <w:jc w:val="center"/>
              <w:rPr>
                <w:b/>
                <w:bCs/>
                <w:color w:val="004586"/>
                <w:sz w:val="20"/>
                <w:szCs w:val="20"/>
              </w:rPr>
            </w:pPr>
          </w:p>
        </w:tc>
      </w:tr>
      <w:tr w:rsidR="009F6A72" w:rsidRPr="00082860" w14:paraId="3C5FB7F7" w14:textId="77777777" w:rsidTr="00957897">
        <w:trPr>
          <w:trHeight w:val="15"/>
        </w:trPr>
        <w:tc>
          <w:tcPr>
            <w:tcW w:w="9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2CDAA" w14:textId="235B79A0" w:rsidR="009F6A72" w:rsidRPr="009F6A72" w:rsidRDefault="009F6A72" w:rsidP="009F6A72">
            <w:pPr>
              <w:widowControl/>
              <w:numPr>
                <w:ilvl w:val="0"/>
                <w:numId w:val="26"/>
              </w:numPr>
              <w:suppressAutoHyphens w:val="0"/>
              <w:contextualSpacing/>
              <w:jc w:val="both"/>
              <w:rPr>
                <w:rFonts w:eastAsia="Calibri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E66FB5">
              <w:rPr>
                <w:rFonts w:eastAsia="Calibri"/>
                <w:color w:val="000000"/>
                <w:kern w:val="0"/>
                <w:sz w:val="20"/>
                <w:szCs w:val="20"/>
                <w:lang w:val="en-US" w:eastAsia="en-US"/>
              </w:rPr>
              <w:t>Distinguished Student Award winner, TUMS</w:t>
            </w:r>
            <w:r w:rsidR="00510968">
              <w:rPr>
                <w:rFonts w:eastAsia="Calibri"/>
                <w:color w:val="000000"/>
                <w:kern w:val="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8BBF6" w14:textId="63D903E7" w:rsidR="009F6A72" w:rsidRPr="00361AFD" w:rsidRDefault="009F6A72" w:rsidP="009F6A72">
            <w:pPr>
              <w:jc w:val="center"/>
              <w:rPr>
                <w:b/>
                <w:bCs/>
                <w:color w:val="009900"/>
                <w:sz w:val="20"/>
                <w:szCs w:val="20"/>
              </w:rPr>
            </w:pPr>
            <w:r w:rsidRPr="00361AFD">
              <w:rPr>
                <w:b/>
                <w:bCs/>
                <w:color w:val="009900"/>
                <w:sz w:val="20"/>
                <w:szCs w:val="20"/>
              </w:rPr>
              <w:t>2016</w:t>
            </w:r>
          </w:p>
        </w:tc>
      </w:tr>
      <w:tr w:rsidR="009F6A72" w:rsidRPr="00082860" w14:paraId="73AC90C4" w14:textId="77777777" w:rsidTr="00957897">
        <w:trPr>
          <w:trHeight w:val="15"/>
        </w:trPr>
        <w:tc>
          <w:tcPr>
            <w:tcW w:w="9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3A22B1" w14:textId="0755C72B" w:rsidR="009F6A72" w:rsidRPr="009F6A72" w:rsidRDefault="009F6A72" w:rsidP="009F6A72">
            <w:pPr>
              <w:widowControl/>
              <w:numPr>
                <w:ilvl w:val="0"/>
                <w:numId w:val="26"/>
              </w:numPr>
              <w:suppressAutoHyphens w:val="0"/>
              <w:contextualSpacing/>
              <w:jc w:val="both"/>
              <w:rPr>
                <w:rFonts w:eastAsia="Calibri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E66FB5">
              <w:rPr>
                <w:rFonts w:eastAsia="Calibri"/>
                <w:color w:val="000000"/>
                <w:kern w:val="0"/>
                <w:sz w:val="20"/>
                <w:szCs w:val="20"/>
                <w:lang w:val="en-US" w:eastAsia="en-US"/>
              </w:rPr>
              <w:t>Distinguished Student Award winner, TUMS</w:t>
            </w:r>
            <w:r w:rsidR="00510968">
              <w:rPr>
                <w:rFonts w:eastAsia="Calibri"/>
                <w:color w:val="000000"/>
                <w:kern w:val="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1B57E" w14:textId="2A2A97E1" w:rsidR="009F6A72" w:rsidRPr="00361AFD" w:rsidRDefault="009F6A72" w:rsidP="009F6A72">
            <w:pPr>
              <w:jc w:val="center"/>
              <w:rPr>
                <w:b/>
                <w:bCs/>
                <w:color w:val="009900"/>
                <w:sz w:val="20"/>
                <w:szCs w:val="20"/>
              </w:rPr>
            </w:pPr>
            <w:r w:rsidRPr="00361AFD">
              <w:rPr>
                <w:b/>
                <w:bCs/>
                <w:color w:val="009900"/>
                <w:sz w:val="20"/>
                <w:szCs w:val="20"/>
              </w:rPr>
              <w:t>2004</w:t>
            </w:r>
          </w:p>
        </w:tc>
      </w:tr>
      <w:tr w:rsidR="009F6A72" w:rsidRPr="00082860" w14:paraId="46053C63" w14:textId="77777777" w:rsidTr="00957897">
        <w:trPr>
          <w:trHeight w:val="15"/>
        </w:trPr>
        <w:tc>
          <w:tcPr>
            <w:tcW w:w="9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07914" w14:textId="66A19B89" w:rsidR="009F6A72" w:rsidRPr="009F6A72" w:rsidRDefault="009F6A72" w:rsidP="009F6A72">
            <w:pPr>
              <w:widowControl/>
              <w:numPr>
                <w:ilvl w:val="0"/>
                <w:numId w:val="26"/>
              </w:numPr>
              <w:suppressAutoHyphens w:val="0"/>
              <w:contextualSpacing/>
              <w:jc w:val="both"/>
              <w:rPr>
                <w:rFonts w:eastAsia="Calibri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5027B0">
              <w:rPr>
                <w:rFonts w:eastAsia="Calibri"/>
                <w:color w:val="000000"/>
                <w:kern w:val="0"/>
                <w:sz w:val="20"/>
                <w:szCs w:val="20"/>
                <w:lang w:val="en-US" w:eastAsia="en-US"/>
              </w:rPr>
              <w:t>The member of the Talented Students Office</w:t>
            </w:r>
            <w:r w:rsidR="00510968">
              <w:rPr>
                <w:rFonts w:eastAsia="Calibri"/>
                <w:color w:val="000000"/>
                <w:kern w:val="0"/>
                <w:sz w:val="20"/>
                <w:szCs w:val="20"/>
                <w:lang w:val="en-US" w:eastAsia="en-US"/>
              </w:rPr>
              <w:t xml:space="preserve">, </w:t>
            </w:r>
            <w:r w:rsidRPr="00E66FB5">
              <w:rPr>
                <w:rFonts w:eastAsia="Calibri"/>
                <w:color w:val="000000"/>
                <w:kern w:val="0"/>
                <w:sz w:val="20"/>
                <w:szCs w:val="20"/>
                <w:lang w:val="en-US" w:eastAsia="en-US"/>
              </w:rPr>
              <w:t>TUMS</w:t>
            </w:r>
            <w:r w:rsidR="00510968">
              <w:rPr>
                <w:rFonts w:eastAsia="Calibri"/>
                <w:color w:val="000000"/>
                <w:kern w:val="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B1EE05" w14:textId="38A97A67" w:rsidR="009F6A72" w:rsidRPr="00361AFD" w:rsidRDefault="009F6A72" w:rsidP="009F6A72">
            <w:pPr>
              <w:jc w:val="center"/>
              <w:rPr>
                <w:b/>
                <w:bCs/>
                <w:color w:val="009900"/>
                <w:sz w:val="20"/>
                <w:szCs w:val="20"/>
              </w:rPr>
            </w:pPr>
            <w:r w:rsidRPr="00361AFD">
              <w:rPr>
                <w:b/>
                <w:bCs/>
                <w:color w:val="009900"/>
                <w:sz w:val="20"/>
                <w:szCs w:val="20"/>
              </w:rPr>
              <w:t>2014 – 201</w:t>
            </w:r>
            <w:r w:rsidR="00361AFD">
              <w:rPr>
                <w:b/>
                <w:bCs/>
                <w:color w:val="009900"/>
                <w:sz w:val="20"/>
                <w:szCs w:val="20"/>
              </w:rPr>
              <w:t>7</w:t>
            </w:r>
          </w:p>
        </w:tc>
      </w:tr>
      <w:tr w:rsidR="009F6A72" w:rsidRPr="00082860" w14:paraId="0A34DAAF" w14:textId="77777777" w:rsidTr="006C5707">
        <w:trPr>
          <w:trHeight w:val="15"/>
        </w:trPr>
        <w:tc>
          <w:tcPr>
            <w:tcW w:w="9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F0D2EF" w14:textId="60D8BC12" w:rsidR="009F6A72" w:rsidRPr="009F6A72" w:rsidRDefault="009F6A72" w:rsidP="009F6A72">
            <w:pPr>
              <w:widowControl/>
              <w:numPr>
                <w:ilvl w:val="0"/>
                <w:numId w:val="26"/>
              </w:numPr>
              <w:suppressAutoHyphens w:val="0"/>
              <w:contextualSpacing/>
              <w:jc w:val="both"/>
              <w:rPr>
                <w:rFonts w:eastAsia="Calibri"/>
                <w:color w:val="000000"/>
                <w:kern w:val="0"/>
                <w:sz w:val="20"/>
                <w:szCs w:val="20"/>
                <w:lang w:val="en-US" w:eastAsia="en-US"/>
              </w:rPr>
            </w:pPr>
            <w:r w:rsidRPr="005027B0">
              <w:rPr>
                <w:rFonts w:eastAsia="Calibri"/>
                <w:color w:val="000000"/>
                <w:kern w:val="0"/>
                <w:sz w:val="20"/>
                <w:szCs w:val="20"/>
                <w:lang w:val="en-US" w:eastAsia="en-US"/>
              </w:rPr>
              <w:t xml:space="preserve">The award winner for the best scientific paper </w:t>
            </w:r>
            <w:r w:rsidRPr="00E66FB5">
              <w:rPr>
                <w:rFonts w:eastAsia="Calibri"/>
                <w:color w:val="000000"/>
                <w:kern w:val="0"/>
                <w:sz w:val="20"/>
                <w:szCs w:val="20"/>
                <w:lang w:val="en-US" w:eastAsia="en-US"/>
              </w:rPr>
              <w:t xml:space="preserve">at </w:t>
            </w:r>
            <w:r w:rsidRPr="005027B0">
              <w:rPr>
                <w:rFonts w:eastAsia="Calibri"/>
                <w:color w:val="000000"/>
                <w:kern w:val="0"/>
                <w:sz w:val="20"/>
                <w:szCs w:val="20"/>
                <w:lang w:val="en-US" w:eastAsia="en-US"/>
              </w:rPr>
              <w:t>“15th International Congress of Nephrology, Dialysis, and Transplantation-Mashhad-Iran”</w:t>
            </w:r>
            <w:r w:rsidR="00510968">
              <w:rPr>
                <w:rFonts w:eastAsia="Calibri"/>
                <w:color w:val="000000"/>
                <w:kern w:val="0"/>
                <w:sz w:val="20"/>
                <w:szCs w:val="20"/>
                <w:lang w:val="en-US" w:eastAsia="en-US"/>
              </w:rPr>
              <w:t>.</w:t>
            </w:r>
            <w:r w:rsidRPr="005027B0">
              <w:rPr>
                <w:rFonts w:eastAsia="Calibri"/>
                <w:color w:val="000000"/>
                <w:kern w:val="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8EE25" w14:textId="05437E15" w:rsidR="009F6A72" w:rsidRPr="00361AFD" w:rsidRDefault="009F6A72" w:rsidP="009F6A72">
            <w:pPr>
              <w:jc w:val="center"/>
              <w:rPr>
                <w:b/>
                <w:bCs/>
                <w:color w:val="009900"/>
                <w:sz w:val="20"/>
                <w:szCs w:val="20"/>
              </w:rPr>
            </w:pPr>
            <w:r w:rsidRPr="00361AFD">
              <w:rPr>
                <w:b/>
                <w:bCs/>
                <w:color w:val="009900"/>
                <w:sz w:val="20"/>
                <w:szCs w:val="20"/>
              </w:rPr>
              <w:t>2015</w:t>
            </w:r>
          </w:p>
        </w:tc>
      </w:tr>
      <w:tr w:rsidR="009F6A72" w:rsidRPr="00082860" w14:paraId="3111BF69" w14:textId="77777777" w:rsidTr="006C5707">
        <w:trPr>
          <w:trHeight w:val="15"/>
        </w:trPr>
        <w:tc>
          <w:tcPr>
            <w:tcW w:w="9334" w:type="dxa"/>
            <w:gridSpan w:val="2"/>
            <w:tcBorders>
              <w:top w:val="nil"/>
              <w:left w:val="nil"/>
              <w:bottom w:val="single" w:sz="12" w:space="0" w:color="009900"/>
              <w:right w:val="nil"/>
            </w:tcBorders>
            <w:shd w:val="clear" w:color="auto" w:fill="auto"/>
          </w:tcPr>
          <w:p w14:paraId="567B4262" w14:textId="6A68CB75" w:rsidR="009F6A72" w:rsidRPr="00104FA3" w:rsidRDefault="009F6A72" w:rsidP="009F6A72">
            <w:pPr>
              <w:pStyle w:val="Zawartotabeli"/>
              <w:numPr>
                <w:ilvl w:val="0"/>
                <w:numId w:val="26"/>
              </w:num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22E17">
              <w:rPr>
                <w:rFonts w:eastAsia="Calibri"/>
                <w:color w:val="000000"/>
                <w:kern w:val="0"/>
                <w:sz w:val="20"/>
                <w:szCs w:val="20"/>
                <w:lang w:val="en-US" w:eastAsia="en-US"/>
              </w:rPr>
              <w:t>International Basic Science Mentee-Mentor Award (1000 USD) winner for the excellence of our abstract</w:t>
            </w:r>
            <w:r w:rsidRPr="005027B0">
              <w:rPr>
                <w:rFonts w:eastAsia="Calibri"/>
                <w:color w:val="000000"/>
                <w:kern w:val="0"/>
                <w:sz w:val="20"/>
                <w:szCs w:val="20"/>
                <w:lang w:val="en-US" w:eastAsia="en-US"/>
              </w:rPr>
              <w:t xml:space="preserve"> at “14th Transplantation Science Symposium</w:t>
            </w:r>
            <w:r>
              <w:rPr>
                <w:rFonts w:eastAsia="Calibri"/>
                <w:color w:val="000000"/>
                <w:kern w:val="0"/>
                <w:sz w:val="20"/>
                <w:szCs w:val="20"/>
                <w:lang w:val="en-US" w:eastAsia="en-US"/>
              </w:rPr>
              <w:t>-</w:t>
            </w:r>
            <w:r w:rsidRPr="005027B0">
              <w:rPr>
                <w:rFonts w:eastAsia="Calibri"/>
                <w:color w:val="000000"/>
                <w:kern w:val="0"/>
                <w:sz w:val="20"/>
                <w:szCs w:val="20"/>
                <w:lang w:val="en-US" w:eastAsia="en-US"/>
              </w:rPr>
              <w:t>Lorne-Australia”.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12" w:space="0" w:color="009900"/>
              <w:right w:val="nil"/>
            </w:tcBorders>
            <w:shd w:val="clear" w:color="auto" w:fill="auto"/>
          </w:tcPr>
          <w:p w14:paraId="51AE9187" w14:textId="2AD2876D" w:rsidR="009F6A72" w:rsidRPr="00361AFD" w:rsidRDefault="009F6A72" w:rsidP="009F6A72">
            <w:pPr>
              <w:jc w:val="center"/>
              <w:rPr>
                <w:b/>
                <w:bCs/>
                <w:color w:val="009900"/>
                <w:sz w:val="20"/>
                <w:szCs w:val="20"/>
              </w:rPr>
            </w:pPr>
            <w:r w:rsidRPr="00361AFD">
              <w:rPr>
                <w:b/>
                <w:bCs/>
                <w:color w:val="009900"/>
                <w:sz w:val="20"/>
                <w:szCs w:val="20"/>
              </w:rPr>
              <w:t>2015</w:t>
            </w:r>
          </w:p>
        </w:tc>
      </w:tr>
      <w:tr w:rsidR="009F6A72" w:rsidRPr="00082860" w14:paraId="3804C4E5" w14:textId="77777777" w:rsidTr="006C5707">
        <w:trPr>
          <w:trHeight w:val="15"/>
        </w:trPr>
        <w:tc>
          <w:tcPr>
            <w:tcW w:w="10624" w:type="dxa"/>
            <w:gridSpan w:val="3"/>
            <w:tcBorders>
              <w:top w:val="single" w:sz="12" w:space="0" w:color="009900"/>
              <w:left w:val="nil"/>
              <w:bottom w:val="nil"/>
              <w:right w:val="nil"/>
            </w:tcBorders>
            <w:shd w:val="clear" w:color="auto" w:fill="auto"/>
          </w:tcPr>
          <w:p w14:paraId="7290CC91" w14:textId="1C94981B" w:rsidR="009F6A72" w:rsidRDefault="009F6A72" w:rsidP="009F6A72">
            <w:pPr>
              <w:rPr>
                <w:b/>
                <w:bCs/>
                <w:color w:val="004586"/>
                <w:sz w:val="20"/>
                <w:szCs w:val="20"/>
              </w:rPr>
            </w:pPr>
            <w:r w:rsidRPr="00361AFD">
              <w:rPr>
                <w:b/>
                <w:bCs/>
                <w:color w:val="009900"/>
                <w:sz w:val="20"/>
                <w:szCs w:val="20"/>
                <w:lang w:val="en-US"/>
              </w:rPr>
              <w:t>SKILLS</w:t>
            </w:r>
          </w:p>
        </w:tc>
      </w:tr>
      <w:tr w:rsidR="009F6A72" w:rsidRPr="00082860" w14:paraId="1C543D22" w14:textId="77777777" w:rsidTr="006C5707">
        <w:trPr>
          <w:trHeight w:val="15"/>
        </w:trPr>
        <w:tc>
          <w:tcPr>
            <w:tcW w:w="10624" w:type="dxa"/>
            <w:gridSpan w:val="3"/>
            <w:tcBorders>
              <w:top w:val="nil"/>
              <w:left w:val="nil"/>
              <w:bottom w:val="single" w:sz="12" w:space="0" w:color="009900"/>
              <w:right w:val="nil"/>
            </w:tcBorders>
            <w:shd w:val="clear" w:color="auto" w:fill="auto"/>
          </w:tcPr>
          <w:p w14:paraId="048C119D" w14:textId="5C9CF733" w:rsidR="009F6A72" w:rsidRPr="009F6A72" w:rsidRDefault="00A452B4" w:rsidP="00B9267A">
            <w:pPr>
              <w:pStyle w:val="Zawartotabeli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A452B4">
              <w:rPr>
                <w:sz w:val="20"/>
                <w:szCs w:val="20"/>
              </w:rPr>
              <w:t>hlebotomy</w:t>
            </w:r>
            <w:r w:rsidR="009F6A72" w:rsidRPr="00E66FB5">
              <w:rPr>
                <w:sz w:val="20"/>
                <w:szCs w:val="20"/>
                <w:lang w:val="en-US"/>
              </w:rPr>
              <w:t>; r</w:t>
            </w:r>
            <w:proofErr w:type="spellStart"/>
            <w:r w:rsidR="009F6A72" w:rsidRPr="00E66FB5">
              <w:rPr>
                <w:sz w:val="20"/>
                <w:szCs w:val="20"/>
              </w:rPr>
              <w:t>outine</w:t>
            </w:r>
            <w:proofErr w:type="spellEnd"/>
            <w:r w:rsidR="009F6A72" w:rsidRPr="00E66FB5">
              <w:rPr>
                <w:sz w:val="20"/>
                <w:szCs w:val="20"/>
              </w:rPr>
              <w:t xml:space="preserve"> </w:t>
            </w:r>
            <w:r w:rsidR="009F6A72">
              <w:rPr>
                <w:sz w:val="20"/>
                <w:szCs w:val="20"/>
                <w:lang w:val="en-US"/>
              </w:rPr>
              <w:t>l</w:t>
            </w:r>
            <w:r w:rsidR="009F6A72" w:rsidRPr="00E66FB5">
              <w:rPr>
                <w:sz w:val="20"/>
                <w:szCs w:val="20"/>
              </w:rPr>
              <w:t>ab tests (</w:t>
            </w:r>
            <w:r w:rsidR="009F6A72">
              <w:rPr>
                <w:sz w:val="20"/>
                <w:szCs w:val="20"/>
                <w:lang w:val="en-US"/>
              </w:rPr>
              <w:t>CBC</w:t>
            </w:r>
            <w:r w:rsidR="009F6A72" w:rsidRPr="00E66FB5">
              <w:rPr>
                <w:sz w:val="20"/>
                <w:szCs w:val="20"/>
              </w:rPr>
              <w:t>, WBC Diff., CSF analysis, Biochemistry Auto-Analyser, …)</w:t>
            </w:r>
            <w:r w:rsidR="009F6A72" w:rsidRPr="00E66FB5">
              <w:rPr>
                <w:sz w:val="20"/>
                <w:szCs w:val="20"/>
                <w:lang w:val="en-US"/>
              </w:rPr>
              <w:t xml:space="preserve">; </w:t>
            </w:r>
            <w:r w:rsidR="009F6A72">
              <w:rPr>
                <w:sz w:val="20"/>
                <w:szCs w:val="20"/>
                <w:lang w:val="en-US"/>
              </w:rPr>
              <w:t xml:space="preserve">cell culture, </w:t>
            </w:r>
            <w:r w:rsidR="009F6A72" w:rsidRPr="00E66FB5">
              <w:rPr>
                <w:sz w:val="20"/>
                <w:szCs w:val="20"/>
                <w:lang w:val="en-US"/>
              </w:rPr>
              <w:t>a</w:t>
            </w:r>
            <w:proofErr w:type="spellStart"/>
            <w:r w:rsidR="009F6A72" w:rsidRPr="00E66FB5">
              <w:rPr>
                <w:sz w:val="20"/>
                <w:szCs w:val="20"/>
              </w:rPr>
              <w:t>nimal</w:t>
            </w:r>
            <w:proofErr w:type="spellEnd"/>
            <w:r w:rsidR="009F6A72" w:rsidRPr="00E66FB5">
              <w:rPr>
                <w:sz w:val="20"/>
                <w:szCs w:val="20"/>
              </w:rPr>
              <w:t xml:space="preserve"> </w:t>
            </w:r>
            <w:r w:rsidR="009F6A72" w:rsidRPr="00E66FB5">
              <w:rPr>
                <w:sz w:val="20"/>
                <w:szCs w:val="20"/>
                <w:lang w:val="en-US"/>
              </w:rPr>
              <w:t>m</w:t>
            </w:r>
            <w:proofErr w:type="spellStart"/>
            <w:r w:rsidR="009F6A72" w:rsidRPr="00E66FB5">
              <w:rPr>
                <w:sz w:val="20"/>
                <w:szCs w:val="20"/>
              </w:rPr>
              <w:t>odels</w:t>
            </w:r>
            <w:proofErr w:type="spellEnd"/>
            <w:r w:rsidR="009F6A72">
              <w:rPr>
                <w:sz w:val="20"/>
                <w:szCs w:val="20"/>
                <w:lang w:val="en-US"/>
              </w:rPr>
              <w:t xml:space="preserve"> (mouse and rat)</w:t>
            </w:r>
            <w:r w:rsidR="009F6A72" w:rsidRPr="00E66FB5">
              <w:rPr>
                <w:sz w:val="20"/>
                <w:szCs w:val="20"/>
                <w:lang w:val="en-US"/>
              </w:rPr>
              <w:t xml:space="preserve">; </w:t>
            </w:r>
            <w:r w:rsidR="009F6A72" w:rsidRPr="00E66FB5">
              <w:rPr>
                <w:sz w:val="20"/>
                <w:szCs w:val="20"/>
              </w:rPr>
              <w:t>DNA and RNA extraction (Blood, Tissue)</w:t>
            </w:r>
            <w:r w:rsidR="009F6A72" w:rsidRPr="00E66FB5">
              <w:rPr>
                <w:sz w:val="20"/>
                <w:szCs w:val="20"/>
                <w:lang w:val="en-US"/>
              </w:rPr>
              <w:t xml:space="preserve">; </w:t>
            </w:r>
            <w:r w:rsidR="009F6A72">
              <w:rPr>
                <w:sz w:val="20"/>
                <w:szCs w:val="20"/>
                <w:lang w:val="en-US"/>
              </w:rPr>
              <w:t>S</w:t>
            </w:r>
            <w:r w:rsidR="00E00F7C" w:rsidRPr="00E66FB5">
              <w:rPr>
                <w:sz w:val="20"/>
                <w:szCs w:val="20"/>
              </w:rPr>
              <w:t>pectrophotometry</w:t>
            </w:r>
            <w:r w:rsidR="009F6A72" w:rsidRPr="00E66FB5">
              <w:rPr>
                <w:sz w:val="20"/>
                <w:szCs w:val="20"/>
                <w:lang w:val="en-US"/>
              </w:rPr>
              <w:t xml:space="preserve">; </w:t>
            </w:r>
            <w:r w:rsidR="009F6A72" w:rsidRPr="00E66FB5">
              <w:rPr>
                <w:sz w:val="20"/>
                <w:szCs w:val="20"/>
              </w:rPr>
              <w:t>ELISA</w:t>
            </w:r>
            <w:r w:rsidR="009F6A72" w:rsidRPr="00E66FB5">
              <w:rPr>
                <w:sz w:val="20"/>
                <w:szCs w:val="20"/>
                <w:lang w:val="en-US"/>
              </w:rPr>
              <w:t xml:space="preserve">; </w:t>
            </w:r>
            <w:r w:rsidR="009F6A72" w:rsidRPr="00E66FB5">
              <w:rPr>
                <w:sz w:val="20"/>
                <w:szCs w:val="20"/>
              </w:rPr>
              <w:t>PCR</w:t>
            </w:r>
            <w:r w:rsidR="009F6A72" w:rsidRPr="00E66FB5">
              <w:rPr>
                <w:sz w:val="20"/>
                <w:szCs w:val="20"/>
                <w:lang w:val="en-US"/>
              </w:rPr>
              <w:t xml:space="preserve">; </w:t>
            </w:r>
            <w:r w:rsidR="009F6A72" w:rsidRPr="00E66FB5">
              <w:rPr>
                <w:sz w:val="20"/>
                <w:szCs w:val="20"/>
              </w:rPr>
              <w:t>Real-Time PCR</w:t>
            </w:r>
            <w:r w:rsidR="009F6A72" w:rsidRPr="00E66FB5">
              <w:rPr>
                <w:sz w:val="20"/>
                <w:szCs w:val="20"/>
                <w:lang w:val="en-US"/>
              </w:rPr>
              <w:t xml:space="preserve">; </w:t>
            </w:r>
            <w:r w:rsidR="009F6A72">
              <w:rPr>
                <w:sz w:val="20"/>
                <w:szCs w:val="20"/>
                <w:lang w:val="en-US"/>
              </w:rPr>
              <w:t xml:space="preserve">LAMP, </w:t>
            </w:r>
            <w:r w:rsidR="009F6A72" w:rsidRPr="00E66FB5">
              <w:rPr>
                <w:sz w:val="20"/>
                <w:szCs w:val="20"/>
              </w:rPr>
              <w:t>Electrophoresis</w:t>
            </w:r>
            <w:r w:rsidR="009F6A72" w:rsidRPr="00E66FB5">
              <w:rPr>
                <w:sz w:val="20"/>
                <w:szCs w:val="20"/>
                <w:lang w:val="en-US"/>
              </w:rPr>
              <w:t xml:space="preserve"> </w:t>
            </w:r>
            <w:r w:rsidR="009F6A72" w:rsidRPr="00E66FB5">
              <w:rPr>
                <w:sz w:val="20"/>
                <w:szCs w:val="20"/>
              </w:rPr>
              <w:t>(Agarose, SDS-PAGE)</w:t>
            </w:r>
            <w:r w:rsidR="009F6A72" w:rsidRPr="00E66FB5">
              <w:rPr>
                <w:sz w:val="20"/>
                <w:szCs w:val="20"/>
                <w:lang w:val="en-US"/>
              </w:rPr>
              <w:t xml:space="preserve">; Protein purification; </w:t>
            </w:r>
            <w:r w:rsidR="009F6A72" w:rsidRPr="00E66FB5">
              <w:rPr>
                <w:sz w:val="20"/>
                <w:szCs w:val="20"/>
              </w:rPr>
              <w:t>Western Blotting</w:t>
            </w:r>
            <w:r w:rsidR="009F6A72" w:rsidRPr="00E66FB5">
              <w:rPr>
                <w:sz w:val="20"/>
                <w:szCs w:val="20"/>
                <w:lang w:val="en-US"/>
              </w:rPr>
              <w:t xml:space="preserve">; </w:t>
            </w:r>
            <w:r w:rsidR="009F6A72" w:rsidRPr="00E66FB5">
              <w:rPr>
                <w:sz w:val="20"/>
                <w:szCs w:val="20"/>
              </w:rPr>
              <w:t>Southern Blotting</w:t>
            </w:r>
            <w:r w:rsidR="009F6A72" w:rsidRPr="00E66FB5">
              <w:rPr>
                <w:sz w:val="20"/>
                <w:szCs w:val="20"/>
                <w:lang w:val="en-US"/>
              </w:rPr>
              <w:t xml:space="preserve">; </w:t>
            </w:r>
            <w:r w:rsidR="009F6A72" w:rsidRPr="00E66FB5">
              <w:rPr>
                <w:sz w:val="20"/>
                <w:szCs w:val="20"/>
              </w:rPr>
              <w:t>Immunohistochemistry</w:t>
            </w:r>
            <w:r w:rsidR="009F6A72" w:rsidRPr="00E66FB5">
              <w:rPr>
                <w:sz w:val="20"/>
                <w:szCs w:val="20"/>
                <w:lang w:val="en-US"/>
              </w:rPr>
              <w:t xml:space="preserve">; </w:t>
            </w:r>
            <w:r w:rsidR="009F6A72" w:rsidRPr="00E66FB5">
              <w:rPr>
                <w:sz w:val="20"/>
                <w:szCs w:val="20"/>
              </w:rPr>
              <w:t>Flowcytometry</w:t>
            </w:r>
            <w:r w:rsidR="009F6A72" w:rsidRPr="00E66FB5">
              <w:rPr>
                <w:sz w:val="20"/>
                <w:szCs w:val="20"/>
                <w:lang w:val="en-US"/>
              </w:rPr>
              <w:t xml:space="preserve">; </w:t>
            </w:r>
            <w:r w:rsidR="009F6A72" w:rsidRPr="00E66FB5">
              <w:rPr>
                <w:sz w:val="20"/>
                <w:szCs w:val="20"/>
              </w:rPr>
              <w:t>HPLC</w:t>
            </w:r>
            <w:r w:rsidR="009F6A72">
              <w:rPr>
                <w:sz w:val="20"/>
                <w:szCs w:val="20"/>
                <w:lang w:val="en-US"/>
              </w:rPr>
              <w:t>.</w:t>
            </w:r>
          </w:p>
          <w:p w14:paraId="7FDEAB08" w14:textId="702587FB" w:rsidR="009F6A72" w:rsidRPr="009F6A72" w:rsidRDefault="009F6A72" w:rsidP="00B9267A">
            <w:pPr>
              <w:pStyle w:val="Zawartotabeli"/>
              <w:jc w:val="both"/>
              <w:rPr>
                <w:sz w:val="20"/>
                <w:szCs w:val="20"/>
              </w:rPr>
            </w:pPr>
            <w:r w:rsidRPr="009F6A72">
              <w:rPr>
                <w:sz w:val="20"/>
                <w:szCs w:val="20"/>
              </w:rPr>
              <w:t>Microsoft Office; SPSS; EndNote Reference Manager.</w:t>
            </w:r>
          </w:p>
        </w:tc>
      </w:tr>
      <w:tr w:rsidR="009F6A72" w:rsidRPr="00082860" w14:paraId="3863519F" w14:textId="77777777" w:rsidTr="006C5707">
        <w:trPr>
          <w:trHeight w:val="15"/>
        </w:trPr>
        <w:tc>
          <w:tcPr>
            <w:tcW w:w="10624" w:type="dxa"/>
            <w:gridSpan w:val="3"/>
            <w:tcBorders>
              <w:top w:val="single" w:sz="12" w:space="0" w:color="009900"/>
              <w:left w:val="nil"/>
              <w:bottom w:val="nil"/>
              <w:right w:val="nil"/>
            </w:tcBorders>
            <w:shd w:val="clear" w:color="auto" w:fill="auto"/>
          </w:tcPr>
          <w:p w14:paraId="77093C82" w14:textId="165F4264" w:rsidR="009F6A72" w:rsidRPr="00361AFD" w:rsidRDefault="009F6A72" w:rsidP="009F6A72">
            <w:pPr>
              <w:rPr>
                <w:b/>
                <w:bCs/>
                <w:color w:val="388600"/>
                <w:sz w:val="20"/>
                <w:szCs w:val="20"/>
                <w:lang w:val="en-US"/>
              </w:rPr>
            </w:pPr>
            <w:r w:rsidRPr="00361AFD">
              <w:rPr>
                <w:b/>
                <w:bCs/>
                <w:color w:val="009900"/>
                <w:sz w:val="20"/>
                <w:szCs w:val="20"/>
                <w:lang w:val="en-US"/>
              </w:rPr>
              <w:t>INTERESTS</w:t>
            </w:r>
          </w:p>
        </w:tc>
      </w:tr>
      <w:tr w:rsidR="009F6A72" w:rsidRPr="00082860" w14:paraId="36669637" w14:textId="77777777" w:rsidTr="006C5707">
        <w:trPr>
          <w:trHeight w:val="15"/>
        </w:trPr>
        <w:tc>
          <w:tcPr>
            <w:tcW w:w="10624" w:type="dxa"/>
            <w:gridSpan w:val="3"/>
            <w:tcBorders>
              <w:top w:val="nil"/>
              <w:left w:val="nil"/>
              <w:bottom w:val="single" w:sz="12" w:space="0" w:color="009900"/>
              <w:right w:val="nil"/>
            </w:tcBorders>
            <w:shd w:val="clear" w:color="auto" w:fill="auto"/>
          </w:tcPr>
          <w:p w14:paraId="6E00F93D" w14:textId="4E2959EF" w:rsidR="00B9267A" w:rsidRPr="00E66FB5" w:rsidRDefault="009F6A72" w:rsidP="00E00F7C">
            <w:pPr>
              <w:pStyle w:val="Zawartotabeli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The roles of ketogenic diet, Klotho, </w:t>
            </w:r>
            <w:r w:rsidRPr="00DD0048">
              <w:rPr>
                <w:sz w:val="20"/>
                <w:szCs w:val="20"/>
              </w:rPr>
              <w:t xml:space="preserve">neurotransmitters, </w:t>
            </w:r>
            <w:r w:rsidR="00E00F7C" w:rsidRPr="002709F4">
              <w:rPr>
                <w:sz w:val="20"/>
                <w:szCs w:val="20"/>
              </w:rPr>
              <w:t>epigenetic</w:t>
            </w:r>
            <w:r w:rsidRPr="002709F4">
              <w:rPr>
                <w:sz w:val="20"/>
                <w:szCs w:val="20"/>
              </w:rPr>
              <w:t xml:space="preserve"> modifications</w:t>
            </w:r>
            <w:r>
              <w:rPr>
                <w:sz w:val="20"/>
                <w:szCs w:val="20"/>
                <w:lang w:val="en-US"/>
              </w:rPr>
              <w:t>,</w:t>
            </w:r>
            <w:r w:rsidRPr="002709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gene regulation</w:t>
            </w:r>
            <w:r w:rsidRPr="00DD004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 xml:space="preserve">microbiota, </w:t>
            </w:r>
            <w:r w:rsidRPr="00DD0048">
              <w:rPr>
                <w:sz w:val="20"/>
                <w:szCs w:val="20"/>
              </w:rPr>
              <w:t xml:space="preserve">biomarkers, and </w:t>
            </w:r>
            <w:r>
              <w:rPr>
                <w:sz w:val="20"/>
                <w:szCs w:val="20"/>
                <w:lang w:val="en-US"/>
              </w:rPr>
              <w:t xml:space="preserve">novel methods and approaches in diagnosing and treating </w:t>
            </w:r>
            <w:r w:rsidRPr="00DD0048">
              <w:rPr>
                <w:sz w:val="20"/>
                <w:szCs w:val="20"/>
              </w:rPr>
              <w:t xml:space="preserve">human </w:t>
            </w:r>
            <w:r>
              <w:rPr>
                <w:sz w:val="20"/>
                <w:szCs w:val="20"/>
                <w:lang w:val="en-US"/>
              </w:rPr>
              <w:t xml:space="preserve">diseases (especially </w:t>
            </w:r>
            <w:r w:rsidRPr="00DD0048">
              <w:rPr>
                <w:sz w:val="20"/>
                <w:szCs w:val="20"/>
              </w:rPr>
              <w:t>neurological and aging-related disorders</w:t>
            </w:r>
            <w:r>
              <w:rPr>
                <w:sz w:val="20"/>
                <w:szCs w:val="20"/>
                <w:lang w:val="en-US"/>
              </w:rPr>
              <w:t>)</w:t>
            </w:r>
            <w:r w:rsidRPr="00DD0048">
              <w:rPr>
                <w:sz w:val="20"/>
                <w:szCs w:val="20"/>
              </w:rPr>
              <w:t xml:space="preserve"> and understanding the underlying mechanisms.</w:t>
            </w:r>
          </w:p>
        </w:tc>
      </w:tr>
      <w:tr w:rsidR="00B9267A" w:rsidRPr="00082860" w14:paraId="57D67A26" w14:textId="77777777" w:rsidTr="006C5707">
        <w:trPr>
          <w:trHeight w:val="15"/>
        </w:trPr>
        <w:tc>
          <w:tcPr>
            <w:tcW w:w="10624" w:type="dxa"/>
            <w:gridSpan w:val="3"/>
            <w:tcBorders>
              <w:top w:val="single" w:sz="12" w:space="0" w:color="009900"/>
              <w:left w:val="nil"/>
              <w:bottom w:val="nil"/>
              <w:right w:val="nil"/>
            </w:tcBorders>
            <w:shd w:val="clear" w:color="auto" w:fill="auto"/>
          </w:tcPr>
          <w:p w14:paraId="07A4C998" w14:textId="4CF51BE2" w:rsidR="00B9267A" w:rsidRPr="00361AFD" w:rsidRDefault="00B9267A" w:rsidP="009F6A72">
            <w:pPr>
              <w:pStyle w:val="Zawartotabeli"/>
              <w:jc w:val="both"/>
              <w:rPr>
                <w:color w:val="009900"/>
                <w:sz w:val="20"/>
                <w:szCs w:val="20"/>
                <w:lang w:val="en-US"/>
              </w:rPr>
            </w:pPr>
            <w:r w:rsidRPr="00361AFD">
              <w:rPr>
                <w:b/>
                <w:bCs/>
                <w:color w:val="009900"/>
                <w:sz w:val="20"/>
                <w:szCs w:val="20"/>
                <w:lang w:val="en-US"/>
              </w:rPr>
              <w:t>GOOGLE SCHOLAR Link</w:t>
            </w:r>
          </w:p>
        </w:tc>
      </w:tr>
      <w:tr w:rsidR="00B9267A" w:rsidRPr="00082860" w14:paraId="15DC1DA0" w14:textId="77777777" w:rsidTr="006C5707">
        <w:trPr>
          <w:trHeight w:val="15"/>
        </w:trPr>
        <w:tc>
          <w:tcPr>
            <w:tcW w:w="10624" w:type="dxa"/>
            <w:gridSpan w:val="3"/>
            <w:tcBorders>
              <w:top w:val="nil"/>
              <w:left w:val="nil"/>
              <w:bottom w:val="single" w:sz="12" w:space="0" w:color="009900"/>
              <w:right w:val="nil"/>
            </w:tcBorders>
            <w:shd w:val="clear" w:color="auto" w:fill="auto"/>
          </w:tcPr>
          <w:p w14:paraId="2ADDB100" w14:textId="464B2C73" w:rsidR="00B9267A" w:rsidRPr="003E22CD" w:rsidRDefault="00B9267A" w:rsidP="00B9267A">
            <w:pPr>
              <w:pStyle w:val="Zawartotabeli"/>
              <w:jc w:val="both"/>
              <w:rPr>
                <w:b/>
                <w:bCs/>
                <w:color w:val="2F5496"/>
                <w:sz w:val="20"/>
                <w:szCs w:val="20"/>
                <w:lang w:val="en-US"/>
              </w:rPr>
            </w:pPr>
            <w:r w:rsidRPr="003E22CD">
              <w:rPr>
                <w:sz w:val="20"/>
                <w:szCs w:val="20"/>
                <w:lang w:val="en-US"/>
              </w:rPr>
              <w:t xml:space="preserve">https://scholar.google.com/citations?hl=en&amp;user=YweS_NkAAAAJ&amp;view_op=list_works&amp;gmla=AJsNF5AaBZZcZPpSVBr_prRNZaEH15GtAWnx7OWcMIcVTeYCC1iLNDKNXDmGKClHHsQACtExohhF1kmyYW6I0Ox8uuuDwIrJQ </w:t>
            </w:r>
          </w:p>
        </w:tc>
      </w:tr>
      <w:tr w:rsidR="00B9267A" w:rsidRPr="00082860" w14:paraId="3830FD50" w14:textId="77777777" w:rsidTr="006C5707">
        <w:trPr>
          <w:trHeight w:val="15"/>
        </w:trPr>
        <w:tc>
          <w:tcPr>
            <w:tcW w:w="10624" w:type="dxa"/>
            <w:gridSpan w:val="3"/>
            <w:tcBorders>
              <w:top w:val="single" w:sz="12" w:space="0" w:color="009900"/>
              <w:left w:val="nil"/>
              <w:bottom w:val="nil"/>
              <w:right w:val="nil"/>
            </w:tcBorders>
            <w:shd w:val="clear" w:color="auto" w:fill="auto"/>
          </w:tcPr>
          <w:p w14:paraId="33D4B951" w14:textId="77777777" w:rsidR="0057697D" w:rsidRPr="00361AFD" w:rsidRDefault="0057697D" w:rsidP="00B9267A">
            <w:pPr>
              <w:pStyle w:val="Zawartotabeli"/>
              <w:jc w:val="both"/>
              <w:rPr>
                <w:b/>
                <w:bCs/>
                <w:color w:val="009900"/>
                <w:sz w:val="20"/>
                <w:szCs w:val="20"/>
                <w:lang w:val="en-US"/>
              </w:rPr>
            </w:pPr>
          </w:p>
          <w:p w14:paraId="0000C277" w14:textId="578C137E" w:rsidR="00B9267A" w:rsidRPr="00361AFD" w:rsidRDefault="00B9267A" w:rsidP="00B9267A">
            <w:pPr>
              <w:pStyle w:val="Zawartotabeli"/>
              <w:jc w:val="both"/>
              <w:rPr>
                <w:color w:val="009900"/>
                <w:sz w:val="20"/>
                <w:szCs w:val="20"/>
                <w:lang w:val="en-US"/>
              </w:rPr>
            </w:pPr>
            <w:r w:rsidRPr="00361AFD">
              <w:rPr>
                <w:b/>
                <w:bCs/>
                <w:color w:val="009900"/>
                <w:sz w:val="20"/>
                <w:szCs w:val="20"/>
                <w:lang w:val="en-US"/>
              </w:rPr>
              <w:lastRenderedPageBreak/>
              <w:t>PUBLICATIONS</w:t>
            </w:r>
          </w:p>
        </w:tc>
      </w:tr>
      <w:tr w:rsidR="00F9161A" w:rsidRPr="00082860" w14:paraId="299262C4" w14:textId="77777777" w:rsidTr="005636B8">
        <w:trPr>
          <w:trHeight w:val="15"/>
        </w:trPr>
        <w:tc>
          <w:tcPr>
            <w:tcW w:w="10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256D0" w14:textId="0591FD28" w:rsidR="0064050E" w:rsidRDefault="0064050E" w:rsidP="005636B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405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Poursistany H, Azar ST, Azar MT, </w:t>
            </w:r>
            <w:r w:rsidRPr="006405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Raeisi 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*</w:t>
            </w:r>
            <w:r w:rsidRPr="0064050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The current and emerging Klotho-enhancement strategies. Biochemical and Biophysical Research Communications. 2023 Dec 10:149357.</w:t>
            </w:r>
          </w:p>
          <w:p w14:paraId="4FD4962F" w14:textId="61DDF8E5" w:rsidR="00F9161A" w:rsidRPr="005636B8" w:rsidRDefault="0034758E" w:rsidP="005636B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475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Ranjbar N, Raeisi M, Barzegar M, Ghorbanihaghjo A, Shiva S, </w:t>
            </w:r>
            <w:proofErr w:type="spellStart"/>
            <w:r w:rsidRPr="003475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Sadeghvand</w:t>
            </w:r>
            <w:proofErr w:type="spellEnd"/>
            <w:r w:rsidRPr="003475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S, </w:t>
            </w:r>
            <w:proofErr w:type="spellStart"/>
            <w:r w:rsidRPr="003475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Negargar</w:t>
            </w:r>
            <w:proofErr w:type="spellEnd"/>
            <w:r w:rsidRPr="003475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S, Poursistany H, </w:t>
            </w:r>
            <w:r w:rsidRPr="003475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Raeisi S*</w:t>
            </w:r>
            <w:r w:rsidRPr="0034758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The possible anti-seizure properties of Klotho. Brain Research. 2023 Aug 25:148555.</w:t>
            </w:r>
          </w:p>
        </w:tc>
      </w:tr>
      <w:tr w:rsidR="005636B8" w:rsidRPr="00082860" w14:paraId="5E152F85" w14:textId="77777777" w:rsidTr="005636B8">
        <w:trPr>
          <w:trHeight w:val="15"/>
        </w:trPr>
        <w:tc>
          <w:tcPr>
            <w:tcW w:w="10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54AA47" w14:textId="012ED0B1" w:rsidR="005636B8" w:rsidRPr="0034758E" w:rsidRDefault="005636B8" w:rsidP="005636B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709F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Poorshiri B, Barzegar M, Afghan M, Shiva S, Shahabi P, Golchinfar Z, Nodeh HR, </w:t>
            </w:r>
            <w:r w:rsidRPr="002709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Raeisi S*</w:t>
            </w:r>
            <w:r w:rsidRPr="002709F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The effects of ketogenic diet on beta-hydroxybutyrate, arachidonic acid, and oxidative stress in pediatric epilepsy. Epilepsy &amp; Behavior. 2023 Mar </w:t>
            </w:r>
            <w:proofErr w:type="gramStart"/>
            <w:r w:rsidRPr="002709F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1;140:109106</w:t>
            </w:r>
            <w:proofErr w:type="gramEnd"/>
            <w:r w:rsidRPr="002709F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5636B8" w:rsidRPr="00082860" w14:paraId="0BBCAE53" w14:textId="77777777" w:rsidTr="005636B8">
        <w:trPr>
          <w:trHeight w:val="15"/>
        </w:trPr>
        <w:tc>
          <w:tcPr>
            <w:tcW w:w="10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392E93" w14:textId="288E3F26" w:rsidR="005636B8" w:rsidRPr="0034758E" w:rsidRDefault="005636B8" w:rsidP="005636B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Barzegar M, Afghan M, Tarmahi V,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Behtari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M, Rahimi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Khamaneh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S, </w:t>
            </w:r>
            <w:r w:rsidRPr="00F124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Raeisi S*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Ketogenic diet: overview, types, and possible anti-seizure mechanisms. Nutritional neuroscience. 2021 Apr 3;24(4):307-16.</w:t>
            </w:r>
          </w:p>
        </w:tc>
      </w:tr>
      <w:tr w:rsidR="005636B8" w:rsidRPr="00082860" w14:paraId="5D358827" w14:textId="77777777" w:rsidTr="005636B8">
        <w:trPr>
          <w:trHeight w:val="15"/>
        </w:trPr>
        <w:tc>
          <w:tcPr>
            <w:tcW w:w="10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C58C1" w14:textId="13E5F5F8" w:rsidR="005636B8" w:rsidRPr="0034758E" w:rsidRDefault="005636B8" w:rsidP="005636B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Poorshiri B, Barzegar M, Tahmasebi S, Shiva S, </w:t>
            </w:r>
            <w:r w:rsidRPr="00F124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Raeisi S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Ebadi Z. The efficacy comparison of classic ketogenic diet and modified Atkins diet in children with refractory epilepsy: a clinical trial. Acta Neurologica Belgica. 2021 Apr;121(2):483-7.</w:t>
            </w:r>
          </w:p>
        </w:tc>
      </w:tr>
      <w:tr w:rsidR="005636B8" w:rsidRPr="00082860" w14:paraId="68261813" w14:textId="77777777" w:rsidTr="005636B8">
        <w:trPr>
          <w:trHeight w:val="15"/>
        </w:trPr>
        <w:tc>
          <w:tcPr>
            <w:tcW w:w="10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2EEF5" w14:textId="3F607D3C" w:rsidR="005636B8" w:rsidRPr="0034758E" w:rsidRDefault="005636B8" w:rsidP="005636B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Mehdizadeh A, Barzegar M,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Negargar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S,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Yahyavi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A, </w:t>
            </w:r>
            <w:r w:rsidRPr="00F124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Raeisi S*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The current and emerging therapeutic approaches in drug-resistant epilepsy management. Acta Neurologica Belgica. 2019 Jun;119(2):155-62.</w:t>
            </w:r>
          </w:p>
        </w:tc>
      </w:tr>
      <w:tr w:rsidR="005636B8" w:rsidRPr="00082860" w14:paraId="143AFC63" w14:textId="77777777" w:rsidTr="005636B8">
        <w:trPr>
          <w:trHeight w:val="15"/>
        </w:trPr>
        <w:tc>
          <w:tcPr>
            <w:tcW w:w="10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7C270" w14:textId="2867473E" w:rsidR="005636B8" w:rsidRPr="0034758E" w:rsidRDefault="005636B8" w:rsidP="005636B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161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Danaiyan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S</w:t>
            </w:r>
            <w:r w:rsidRPr="00F9161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Mesgari Abbasi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M</w:t>
            </w:r>
            <w:r w:rsidRPr="00F9161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F916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Raeisi S</w:t>
            </w:r>
            <w:r w:rsidRPr="00F9161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9161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Argani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H</w:t>
            </w:r>
            <w:r w:rsidRPr="00F9161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Ghorbanihaghjo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A</w:t>
            </w:r>
            <w:r w:rsidRPr="00F9161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9161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Shanehbandi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D</w:t>
            </w:r>
            <w:r w:rsidRPr="00F9161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9161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Roshangar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L</w:t>
            </w:r>
            <w:r w:rsidRPr="00F9161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Poursistany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H</w:t>
            </w:r>
            <w:r w:rsidRPr="00F9161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Abedi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S</w:t>
            </w:r>
            <w:r w:rsidRPr="00F9161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Mohammadian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J</w:t>
            </w:r>
            <w:r w:rsidRPr="00F9161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9161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Bahremani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M</w:t>
            </w:r>
            <w:r w:rsidRPr="00F9161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9161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Rashtchizadeh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N</w:t>
            </w:r>
            <w:r w:rsidRPr="00F9161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*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F9161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The Effects of Remdesivir and Dexamethasone on renal function and Sirtuin-1 expression in male rats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F9161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Applied Biochemistry and Biotechnology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5636B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2023 May 11:1-1.</w:t>
            </w:r>
          </w:p>
        </w:tc>
      </w:tr>
      <w:tr w:rsidR="005636B8" w:rsidRPr="00082860" w14:paraId="44C79B12" w14:textId="77777777" w:rsidTr="005636B8">
        <w:trPr>
          <w:trHeight w:val="15"/>
        </w:trPr>
        <w:tc>
          <w:tcPr>
            <w:tcW w:w="10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89DBA" w14:textId="1130CAF0" w:rsidR="005636B8" w:rsidRPr="00B9267A" w:rsidRDefault="005636B8" w:rsidP="005636B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709F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Jahanshahi A, </w:t>
            </w:r>
            <w:proofErr w:type="spellStart"/>
            <w:r w:rsidRPr="002709F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Hiradfar</w:t>
            </w:r>
            <w:proofErr w:type="spellEnd"/>
            <w:r w:rsidRPr="002709F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A, Mahboubi S, Hosseinpour Feizi A, Shakeri Bavi A, </w:t>
            </w:r>
            <w:proofErr w:type="spellStart"/>
            <w:r w:rsidRPr="002709F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Mostafavijabbari</w:t>
            </w:r>
            <w:proofErr w:type="spellEnd"/>
            <w:r w:rsidRPr="002709F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A, Yousefi Nodeh HR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*</w:t>
            </w:r>
            <w:r w:rsidRPr="002709F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2709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Raeisi S*</w:t>
            </w:r>
            <w:r w:rsidRPr="002709F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The Predictive Value of Abdominal Ultrasonography Compared to CT scan for the Evaluation of Pediatric Lymphoma. Iranian Journal of Pediatric Hematology and Oncology. 2023 Mar 10;13(2):79-86.</w:t>
            </w:r>
          </w:p>
        </w:tc>
      </w:tr>
      <w:tr w:rsidR="005636B8" w:rsidRPr="00082860" w14:paraId="449D1CB2" w14:textId="77777777" w:rsidTr="005636B8">
        <w:trPr>
          <w:trHeight w:val="15"/>
        </w:trPr>
        <w:tc>
          <w:tcPr>
            <w:tcW w:w="10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5369E" w14:textId="49015871" w:rsidR="005636B8" w:rsidRPr="00B9267A" w:rsidRDefault="005636B8" w:rsidP="005636B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Poorshiri B, </w:t>
            </w:r>
            <w:r w:rsidRPr="00F124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Raeisi S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Barzegar M. A Toddler with Acute Encephalitis Associated With COVID-19: A Case Report. Clinical Pediatrics. 2022 Jan 26:00099228211059347.</w:t>
            </w:r>
          </w:p>
        </w:tc>
      </w:tr>
      <w:tr w:rsidR="005636B8" w:rsidRPr="00082860" w14:paraId="07A1E6AE" w14:textId="77777777" w:rsidTr="005636B8">
        <w:trPr>
          <w:trHeight w:val="15"/>
        </w:trPr>
        <w:tc>
          <w:tcPr>
            <w:tcW w:w="10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CAB3C" w14:textId="27738095" w:rsidR="005636B8" w:rsidRPr="00B9267A" w:rsidRDefault="005636B8" w:rsidP="005636B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Khiabani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NH, Barzegar M, </w:t>
            </w:r>
            <w:r w:rsidRPr="00F124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Raeisi S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Chaleshtori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MJ,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Heidarabady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S,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Gharehgoz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AB. Comparison of the Performance of Iranian Azeri-Speaking Children Based on Iran and Reference Bayley III Norms. Iranian Journal of Child Neurology.;16(2):39-52.</w:t>
            </w:r>
          </w:p>
        </w:tc>
      </w:tr>
      <w:tr w:rsidR="005636B8" w:rsidRPr="00082860" w14:paraId="1E50B949" w14:textId="77777777" w:rsidTr="005636B8">
        <w:trPr>
          <w:trHeight w:val="15"/>
        </w:trPr>
        <w:tc>
          <w:tcPr>
            <w:tcW w:w="10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69FE5" w14:textId="1B5BC4AA" w:rsidR="005636B8" w:rsidRPr="00B9267A" w:rsidRDefault="005636B8" w:rsidP="005636B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Barzegar M, Poorshiri B, Yousefi L, </w:t>
            </w:r>
            <w:r w:rsidRPr="00F124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Raeisi S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Bakhtiary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H, Milani AE, Ebadi Z. The clinical and paraclinical manifestations of tuberous sclerosis complex in children. Acta Neurologica Belgica. 2021 Mar 18:1-6.</w:t>
            </w:r>
          </w:p>
        </w:tc>
      </w:tr>
      <w:tr w:rsidR="005636B8" w:rsidRPr="00082860" w14:paraId="26739303" w14:textId="77777777" w:rsidTr="005636B8">
        <w:trPr>
          <w:trHeight w:val="15"/>
        </w:trPr>
        <w:tc>
          <w:tcPr>
            <w:tcW w:w="10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02620" w14:textId="0CCD9D60" w:rsidR="005636B8" w:rsidRPr="00B9267A" w:rsidRDefault="005636B8" w:rsidP="005636B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Hosseini M,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Roshangar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L, </w:t>
            </w:r>
            <w:r w:rsidRPr="00F124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Raeisi S*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Ghahremanzadeh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K,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Negargar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S, Tarmahi V, Hosseini V, Raeisi M, Rahimi E, Ebadi Z. The therapeutic applications of exosomes in different types of diseases: A review. Current Molecular Medicine. 2021 Feb 1;21(2):87-95.</w:t>
            </w:r>
          </w:p>
        </w:tc>
      </w:tr>
      <w:tr w:rsidR="005636B8" w:rsidRPr="00082860" w14:paraId="74385A49" w14:textId="77777777" w:rsidTr="005636B8">
        <w:trPr>
          <w:trHeight w:val="15"/>
        </w:trPr>
        <w:tc>
          <w:tcPr>
            <w:tcW w:w="10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E3448" w14:textId="4538D2EF" w:rsidR="005636B8" w:rsidRPr="00B9267A" w:rsidRDefault="005636B8" w:rsidP="005636B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Tarmahi V, Afghan M, </w:t>
            </w:r>
            <w:r w:rsidRPr="00F124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Raeisi S*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Yousefi Nodeh HR,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Tamaddon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M,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Moahamadzadeh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F, Mohammadzadeh N, Ebadi Z. The Accuracy of Enzyme-Linked Immunosorbent Assay in the Diagnosis of COVID-19 in Iranian Children. International Journal of Pediatrics. 2021 Jul 1;9(7):13937-45.</w:t>
            </w:r>
          </w:p>
        </w:tc>
      </w:tr>
      <w:tr w:rsidR="005636B8" w:rsidRPr="00082860" w14:paraId="74DCFFE4" w14:textId="77777777" w:rsidTr="005636B8">
        <w:trPr>
          <w:trHeight w:val="15"/>
        </w:trPr>
        <w:tc>
          <w:tcPr>
            <w:tcW w:w="10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745CA" w14:textId="751748B0" w:rsidR="005636B8" w:rsidRPr="00B9267A" w:rsidRDefault="005636B8" w:rsidP="005636B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Bilan N,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Amirikar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F, </w:t>
            </w:r>
            <w:r w:rsidRPr="00F124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Raeisi S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Diagnostic Value of Changes in Serum Calprotectin Level and Patients' Sputum in Response to Treatment of Cystic Fibrosis Exacerbation in Children. International Journal of Pediatrics. 2021 May 1;9(5):13569-79.</w:t>
            </w:r>
          </w:p>
        </w:tc>
      </w:tr>
      <w:tr w:rsidR="005636B8" w:rsidRPr="00082860" w14:paraId="099E2DE3" w14:textId="77777777" w:rsidTr="005636B8">
        <w:trPr>
          <w:trHeight w:val="15"/>
        </w:trPr>
        <w:tc>
          <w:tcPr>
            <w:tcW w:w="10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7BEC4" w14:textId="5E67A5B2" w:rsidR="005636B8" w:rsidRPr="00B9267A" w:rsidRDefault="005636B8" w:rsidP="005636B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124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Raeisi S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Bakhtiary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H, Barzegar M. A patient with tuberous sclerosis complex and spinal muscular atrophy; a case report. International Journal of Pediatrics. 2020 Aug 1;8(8):11855-60.</w:t>
            </w:r>
          </w:p>
        </w:tc>
      </w:tr>
      <w:tr w:rsidR="005636B8" w:rsidRPr="00082860" w14:paraId="2E525062" w14:textId="77777777" w:rsidTr="005636B8">
        <w:trPr>
          <w:trHeight w:val="15"/>
        </w:trPr>
        <w:tc>
          <w:tcPr>
            <w:tcW w:w="10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7728C" w14:textId="45DE645C" w:rsidR="005636B8" w:rsidRPr="00B9267A" w:rsidRDefault="005636B8" w:rsidP="005636B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Hosseini M, Valizadeh E, Hosseini N,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Khatibshahidi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S, </w:t>
            </w:r>
            <w:r w:rsidRPr="00F124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Raeisi S*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The Role of Infant Sex on Human Milk Composition. Breastfeeding Medicine. 2020 May1;15(5):341-6.</w:t>
            </w:r>
          </w:p>
        </w:tc>
      </w:tr>
      <w:tr w:rsidR="005636B8" w:rsidRPr="00082860" w14:paraId="1AA73CF4" w14:textId="77777777" w:rsidTr="005636B8">
        <w:trPr>
          <w:trHeight w:val="15"/>
        </w:trPr>
        <w:tc>
          <w:tcPr>
            <w:tcW w:w="10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88C9D" w14:textId="749BF60D" w:rsidR="005636B8" w:rsidRPr="00B9267A" w:rsidRDefault="005636B8" w:rsidP="005636B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Poorshiri B, Barzegar M, </w:t>
            </w:r>
            <w:r w:rsidRPr="00F124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Raeisi S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Afghan M. Tay-Sachs Disease in Two Iranian Identical Male Twins; A Case Report. International Journal of Pediatrics. 2020 May1;8(5):11355-9.</w:t>
            </w:r>
          </w:p>
        </w:tc>
      </w:tr>
      <w:tr w:rsidR="005636B8" w:rsidRPr="00082860" w14:paraId="3159242B" w14:textId="77777777" w:rsidTr="005636B8">
        <w:trPr>
          <w:trHeight w:val="15"/>
        </w:trPr>
        <w:tc>
          <w:tcPr>
            <w:tcW w:w="10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8CF328" w14:textId="28D2812C" w:rsidR="005636B8" w:rsidRPr="00B9267A" w:rsidRDefault="005636B8" w:rsidP="005636B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Hosseini M,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Azampour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H, </w:t>
            </w:r>
            <w:r w:rsidRPr="00F124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Raeisi S*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Behtari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M, Valizadeh H,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Saboohi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R. The effects of enteral artificial amniotic fluid-containing erythropoietin on short term outcomes of preterm infants. The Turkish Journal of Pediatrics. 2019;61(3), 392-398.</w:t>
            </w:r>
          </w:p>
        </w:tc>
      </w:tr>
      <w:tr w:rsidR="005636B8" w:rsidRPr="00082860" w14:paraId="0FCE1D70" w14:textId="77777777" w:rsidTr="005636B8">
        <w:trPr>
          <w:trHeight w:val="15"/>
        </w:trPr>
        <w:tc>
          <w:tcPr>
            <w:tcW w:w="10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2CA78" w14:textId="1CD37441" w:rsidR="005636B8" w:rsidRPr="00B9267A" w:rsidRDefault="005636B8" w:rsidP="005636B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124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Raeisi S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Chavoshi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H, Mohammadi M, Ghorbani M,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Sabzichi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M, Ramezani F. Naringenin-loaded nano-structured lipid carrier fortifies oxaliplatin-dependent apoptosis in HT-29 cell line. Process Biochemistry. </w:t>
            </w:r>
            <w:proofErr w:type="gram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2019;83:168</w:t>
            </w:r>
            <w:proofErr w:type="gram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-175.</w:t>
            </w:r>
          </w:p>
        </w:tc>
      </w:tr>
      <w:tr w:rsidR="005636B8" w:rsidRPr="00082860" w14:paraId="2C8F528F" w14:textId="77777777" w:rsidTr="005636B8">
        <w:trPr>
          <w:trHeight w:val="15"/>
        </w:trPr>
        <w:tc>
          <w:tcPr>
            <w:tcW w:w="10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A7DF8" w14:textId="1258D152" w:rsidR="005636B8" w:rsidRPr="00B9267A" w:rsidRDefault="005636B8" w:rsidP="005636B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Rahbari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Banaeian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Gh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Bilan N, Pakdel S, </w:t>
            </w:r>
            <w:r w:rsidRPr="00F124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Raeisi S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The Role of Inflammatory Biomarkers in the Management of Children with Asthma. Int J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Pediatr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2018; 6(12): 8727-35. DOI: 10.22038/ijp.2018.33621.2970.</w:t>
            </w:r>
          </w:p>
        </w:tc>
      </w:tr>
      <w:tr w:rsidR="005636B8" w:rsidRPr="00082860" w14:paraId="3623CCE5" w14:textId="77777777" w:rsidTr="005636B8">
        <w:trPr>
          <w:trHeight w:val="15"/>
        </w:trPr>
        <w:tc>
          <w:tcPr>
            <w:tcW w:w="10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CEE04" w14:textId="742ACEFE" w:rsidR="005636B8" w:rsidRPr="00B9267A" w:rsidRDefault="005636B8" w:rsidP="005636B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124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Raeisi S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Ghorbanihaghjo A,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Argani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H, Dastmalchi S, Seifi M, Ghasemi B,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Ghazizadeh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T, Abbasi MM, Karimi P. Oxidative stress‐induced renal telomere shortening as a mechanism of cyclosporine‐induced nephrotoxicity. Journal of biochemical and molecular toxicology. 2018 Aug;32(8</w:t>
            </w:r>
            <w:proofErr w:type="gram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):e</w:t>
            </w:r>
            <w:proofErr w:type="gram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22166.</w:t>
            </w:r>
          </w:p>
        </w:tc>
      </w:tr>
      <w:tr w:rsidR="005636B8" w:rsidRPr="00082860" w14:paraId="5DF9A537" w14:textId="77777777" w:rsidTr="005636B8">
        <w:trPr>
          <w:trHeight w:val="15"/>
        </w:trPr>
        <w:tc>
          <w:tcPr>
            <w:tcW w:w="10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95334" w14:textId="534E5AEB" w:rsidR="005636B8" w:rsidRPr="00B9267A" w:rsidRDefault="005636B8" w:rsidP="005636B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Seifi M, Ghasemi A, </w:t>
            </w:r>
            <w:r w:rsidRPr="00F124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Raeisi S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Heidarzadeh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S. Application of next-generation sequencing in clinical molecular diagnostics. Brazilian Archives of Biology and Technology. 2017 May 18;60.</w:t>
            </w:r>
          </w:p>
        </w:tc>
      </w:tr>
      <w:tr w:rsidR="005636B8" w:rsidRPr="00082860" w14:paraId="63204607" w14:textId="77777777" w:rsidTr="005636B8">
        <w:trPr>
          <w:trHeight w:val="15"/>
        </w:trPr>
        <w:tc>
          <w:tcPr>
            <w:tcW w:w="10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2F5E6" w14:textId="048B48BB" w:rsidR="005636B8" w:rsidRPr="00B9267A" w:rsidRDefault="005636B8" w:rsidP="005636B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Ahmadi R,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Hajialilo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M, Ghorbanihaghjo A, Mota A, </w:t>
            </w:r>
            <w:r w:rsidRPr="00F124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Raeisi S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Bargahi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N,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Valilo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M,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Askarian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F. FGF-23, Klotho and vitamin D levels in scleroderma. Iranian journal of public health. 2017 Apr;46(4):530.</w:t>
            </w:r>
          </w:p>
        </w:tc>
      </w:tr>
      <w:tr w:rsidR="005636B8" w:rsidRPr="00082860" w14:paraId="0B3D0E1F" w14:textId="77777777" w:rsidTr="005636B8">
        <w:trPr>
          <w:trHeight w:val="15"/>
        </w:trPr>
        <w:tc>
          <w:tcPr>
            <w:tcW w:w="10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28F37" w14:textId="15463BA6" w:rsidR="005636B8" w:rsidRPr="004B354D" w:rsidRDefault="005636B8" w:rsidP="005636B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Naji HE, Ghorbanihaghjo A,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Argani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H, </w:t>
            </w:r>
            <w:r w:rsidRPr="00F124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Raeisi S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Safa J, Alirezaei AH,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Rashtchizadeh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N. Serum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sTWEAK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and FGF-23 levels in hemodialysis and renal transplant patients. International journal of organ transplantation medicine. 2017;8(2):110.</w:t>
            </w:r>
          </w:p>
        </w:tc>
      </w:tr>
      <w:tr w:rsidR="005636B8" w:rsidRPr="00082860" w14:paraId="13064AA0" w14:textId="77777777" w:rsidTr="005636B8">
        <w:trPr>
          <w:trHeight w:val="15"/>
        </w:trPr>
        <w:tc>
          <w:tcPr>
            <w:tcW w:w="10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8748F2" w14:textId="729AACFB" w:rsidR="005636B8" w:rsidRPr="004B354D" w:rsidRDefault="005636B8" w:rsidP="005636B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Hajipour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H,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Hamishehkar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H, </w:t>
            </w:r>
            <w:r w:rsidRPr="00F124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Raeisi S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Barghi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S, Hasani A. Epigallocatechin-3-gallate induces apoptosis through up-regulation of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bax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and down-regulation of Bcl-2 in prostate cancer cell line. International Journal of Medical Laboratory. 2016 Nov 10;3(4):262-9.</w:t>
            </w:r>
          </w:p>
        </w:tc>
      </w:tr>
      <w:tr w:rsidR="005636B8" w:rsidRPr="00082860" w14:paraId="7C3EBDB2" w14:textId="77777777" w:rsidTr="005636B8">
        <w:trPr>
          <w:trHeight w:val="15"/>
        </w:trPr>
        <w:tc>
          <w:tcPr>
            <w:tcW w:w="10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20B14E" w14:textId="651BB8DD" w:rsidR="005636B8" w:rsidRPr="004B354D" w:rsidRDefault="005636B8" w:rsidP="005636B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124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Raeisi S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Ghorbanihaghjo A,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Argani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H, Dastmalchi S, Ghasemi B,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Ghazizadeh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T,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Rashtchizadeh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N, Nemati M, Abbasi MM,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Bargahi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N, Mota A. Effects of Angiotensin II Receptor Blockade on Soluble Klotho and Oxidative Stress in Calcineurin Inhibitor Nephrotoxicity in Rats. Iranian journal of kidney diseases. 2016 Nov 1;10(6):358-63.</w:t>
            </w:r>
          </w:p>
        </w:tc>
      </w:tr>
      <w:tr w:rsidR="005636B8" w:rsidRPr="00082860" w14:paraId="7044D247" w14:textId="77777777" w:rsidTr="005636B8">
        <w:trPr>
          <w:trHeight w:val="15"/>
        </w:trPr>
        <w:tc>
          <w:tcPr>
            <w:tcW w:w="10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61588" w14:textId="31FB5399" w:rsidR="005636B8" w:rsidRPr="004B354D" w:rsidRDefault="005636B8" w:rsidP="005636B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Ahmadi R, Ghorbanihaghjo A,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Hajialilo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M, Mota A, </w:t>
            </w:r>
            <w:r w:rsidRPr="00F124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Raeisi S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Bargahi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N,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Askarian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F. 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itamin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D 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eceptor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olymorphisms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(BSMI, TAQI)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and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ts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ssociation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with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erum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lotho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evels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in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atients with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cleroderma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Studies in Medical Sciences. 2016 Oct 10;27(7):541-52.</w:t>
            </w:r>
          </w:p>
        </w:tc>
      </w:tr>
      <w:tr w:rsidR="005636B8" w:rsidRPr="00082860" w14:paraId="18E0F5BC" w14:textId="77777777" w:rsidTr="005636B8">
        <w:trPr>
          <w:trHeight w:val="15"/>
        </w:trPr>
        <w:tc>
          <w:tcPr>
            <w:tcW w:w="10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EBF9F5" w14:textId="5BDDB128" w:rsidR="005636B8" w:rsidRPr="004B354D" w:rsidRDefault="005636B8" w:rsidP="005636B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Argani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H, Ghorbanihaghjo A,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Vatankhahan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H,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Rashtchizadeh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N, </w:t>
            </w:r>
            <w:r w:rsidRPr="00F124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Raeisi S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Ilghami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H. The effect of red grape seed extract on serum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paraoxonase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activity in patients with mild to moderate hyperlipidemia. Sao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paulo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medical journal. 2016 May </w:t>
            </w:r>
            <w:proofErr w:type="gram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13;134:234</w:t>
            </w:r>
            <w:proofErr w:type="gram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-9.</w:t>
            </w:r>
          </w:p>
        </w:tc>
      </w:tr>
      <w:tr w:rsidR="005636B8" w:rsidRPr="00082860" w14:paraId="4B13BD39" w14:textId="77777777" w:rsidTr="005636B8">
        <w:trPr>
          <w:trHeight w:val="15"/>
        </w:trPr>
        <w:tc>
          <w:tcPr>
            <w:tcW w:w="10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7ACF9" w14:textId="13BBBA7D" w:rsidR="005636B8" w:rsidRPr="004B354D" w:rsidRDefault="005636B8" w:rsidP="005636B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Ghazizadeh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T, Ghorbani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Haghjo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A,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Argani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H, </w:t>
            </w:r>
            <w:r w:rsidRPr="00F124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Raeisi S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Safa J,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Aliasgari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J,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Rashtchizadeh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N. Evaluation of Antioxidant Activity of Klotho in Hemodialysis Patients and Renal Transplant Recipient. Studies in Medical Sciences. 2015 Dec 10;26(9):743-53.</w:t>
            </w:r>
          </w:p>
        </w:tc>
      </w:tr>
      <w:tr w:rsidR="005636B8" w:rsidRPr="00082860" w14:paraId="279D2306" w14:textId="77777777" w:rsidTr="005636B8">
        <w:trPr>
          <w:trHeight w:val="15"/>
        </w:trPr>
        <w:tc>
          <w:tcPr>
            <w:tcW w:w="10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9ACF6" w14:textId="11A19ED4" w:rsidR="005636B8" w:rsidRPr="004B354D" w:rsidRDefault="005636B8" w:rsidP="005636B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Ghorbanihaghjo A,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Argani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H,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Rashtchizadeh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N, </w:t>
            </w:r>
            <w:r w:rsidRPr="00F124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Raeisi S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Rashadi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J. The Effect of Tuberculosis on Serum Receptor Activator of Nuclear Factor-k B Ligand,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Osteoprotegerin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and Total Antioxidant Capacity. Indian Journal of Clinical Biochemistry. 2015 Oct;30(4):430-4.</w:t>
            </w:r>
          </w:p>
        </w:tc>
      </w:tr>
      <w:tr w:rsidR="005636B8" w:rsidRPr="00082860" w14:paraId="548BF7D6" w14:textId="77777777" w:rsidTr="005636B8">
        <w:trPr>
          <w:trHeight w:val="15"/>
        </w:trPr>
        <w:tc>
          <w:tcPr>
            <w:tcW w:w="10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18A1B" w14:textId="43DA7919" w:rsidR="005636B8" w:rsidRPr="004B354D" w:rsidRDefault="005636B8" w:rsidP="005636B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Hajialilo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M, Ghorbanihaghjo A,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Khabbazi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A, Valizadeh H, </w:t>
            </w:r>
            <w:r w:rsidRPr="00F124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Raeisi S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Hasani A,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Varshochi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M,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Nakhjavani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MR. Nasal carriage rate of Staphylococcus aureus among patients with systemic lupus erythematosus and its correlation with disease relapse. The Egyptian Rheumatologist. 2015 Apr 1;37(2):81-4.</w:t>
            </w:r>
          </w:p>
        </w:tc>
      </w:tr>
      <w:tr w:rsidR="005636B8" w:rsidRPr="00082860" w14:paraId="40CEF70F" w14:textId="77777777" w:rsidTr="005636B8">
        <w:trPr>
          <w:trHeight w:val="15"/>
        </w:trPr>
        <w:tc>
          <w:tcPr>
            <w:tcW w:w="10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CD548" w14:textId="5F71EED1" w:rsidR="005636B8" w:rsidRPr="004B354D" w:rsidRDefault="005636B8" w:rsidP="005636B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Ghorbanihaghjo A,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Hajialilo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M, Shahidi M,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Kolahi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S,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Nakhjavani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MR, </w:t>
            </w:r>
            <w:r w:rsidRPr="00F124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Raeisi S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Argani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H,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Rashtchizadeh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N.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Osteoprotegerin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(OPG) and Matrix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Gla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protein (MGP) in rheumatoid arthritis patients: Relation to disease activity. The Egyptian Rheumatologist. 2014 Jul 1;36(3):111-6.</w:t>
            </w:r>
          </w:p>
        </w:tc>
      </w:tr>
      <w:tr w:rsidR="005636B8" w:rsidRPr="00082860" w14:paraId="02DA46DF" w14:textId="77777777" w:rsidTr="005636B8">
        <w:trPr>
          <w:trHeight w:val="15"/>
        </w:trPr>
        <w:tc>
          <w:tcPr>
            <w:tcW w:w="10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7CC6D" w14:textId="43367B56" w:rsidR="005636B8" w:rsidRPr="004B354D" w:rsidRDefault="005636B8" w:rsidP="005636B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Hajialilo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M,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Rameshknia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V, Ghorbanihaghjo A,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Rashtchizadeh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N,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Khabbazi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A,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Kolahi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S, Jafari-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Nakhjavani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MR, Yousefi B, </w:t>
            </w:r>
            <w:r w:rsidRPr="00F124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Raeisi S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Shahidi M,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Amanifar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B. Dickkopf-1 levels and serum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Osteoprotegerin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in women with Osteoporosis. Journal of Research in Clinical Medicine. 2013 Oct 1;1(2):68-74.</w:t>
            </w:r>
          </w:p>
        </w:tc>
      </w:tr>
      <w:tr w:rsidR="005636B8" w:rsidRPr="00082860" w14:paraId="13812F6A" w14:textId="77777777" w:rsidTr="005636B8">
        <w:trPr>
          <w:trHeight w:val="15"/>
        </w:trPr>
        <w:tc>
          <w:tcPr>
            <w:tcW w:w="10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B43C7B" w14:textId="750F5E6C" w:rsidR="005636B8" w:rsidRPr="004B354D" w:rsidRDefault="005636B8" w:rsidP="005636B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Rasmi Y, Seyed-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Mohammadzad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MH, </w:t>
            </w:r>
            <w:r w:rsidRPr="00F124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Raeisi S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Relationship between high sensitivity C-reactive protein and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CagA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positive Helicobacter Pylori in cardiac syndrome X. Journal of Scientific Research. 2013 Aug 29;5(3):527-33.</w:t>
            </w:r>
          </w:p>
        </w:tc>
      </w:tr>
      <w:tr w:rsidR="005636B8" w:rsidRPr="00082860" w14:paraId="44FAAD0F" w14:textId="77777777" w:rsidTr="006C5707">
        <w:trPr>
          <w:trHeight w:val="15"/>
        </w:trPr>
        <w:tc>
          <w:tcPr>
            <w:tcW w:w="10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8F562" w14:textId="30BF02A7" w:rsidR="005636B8" w:rsidRPr="004B354D" w:rsidRDefault="005636B8" w:rsidP="005636B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Rasmi Y, </w:t>
            </w:r>
            <w:r w:rsidRPr="00F124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Raeisi S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Mohammadzad</w:t>
            </w:r>
            <w:proofErr w:type="spell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S, Mir H. Association of Inflammation and Cytotoxin</w:t>
            </w:r>
            <w:r w:rsidRPr="003E22CD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</w:rPr>
              <w:t>‐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Associated Gene </w:t>
            </w:r>
            <w:proofErr w:type="gramStart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</w:t>
            </w:r>
            <w:proofErr w:type="gramEnd"/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Positive Strains of Helicobacter Pylori in Cardiac Syndrome X. Helicobacter. 2012 Apr 1;17(2):116-20.</w:t>
            </w:r>
          </w:p>
        </w:tc>
      </w:tr>
      <w:tr w:rsidR="005636B8" w:rsidRPr="00082860" w14:paraId="345C5F61" w14:textId="77777777" w:rsidTr="005636B8">
        <w:trPr>
          <w:trHeight w:val="15"/>
        </w:trPr>
        <w:tc>
          <w:tcPr>
            <w:tcW w:w="10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5A5F3" w14:textId="33E21E0C" w:rsidR="005636B8" w:rsidRPr="004B354D" w:rsidRDefault="005636B8" w:rsidP="005636B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5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Rasmi Y, </w:t>
            </w:r>
            <w:r w:rsidRPr="00F124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Raeisi S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Possible role of Helicobacter pylori infection via microvascular dysfunction in cardiac syndrome X. Cardiology journal. 2009;16(6):585-7.</w:t>
            </w:r>
          </w:p>
        </w:tc>
      </w:tr>
      <w:tr w:rsidR="005636B8" w:rsidRPr="00082860" w14:paraId="479AD170" w14:textId="77777777" w:rsidTr="006C5707">
        <w:trPr>
          <w:trHeight w:val="15"/>
        </w:trPr>
        <w:tc>
          <w:tcPr>
            <w:tcW w:w="10624" w:type="dxa"/>
            <w:gridSpan w:val="3"/>
            <w:tcBorders>
              <w:top w:val="nil"/>
              <w:left w:val="nil"/>
              <w:bottom w:val="single" w:sz="12" w:space="0" w:color="009900"/>
              <w:right w:val="nil"/>
            </w:tcBorders>
            <w:shd w:val="clear" w:color="auto" w:fill="auto"/>
          </w:tcPr>
          <w:p w14:paraId="2FF791A2" w14:textId="701AE82C" w:rsidR="005636B8" w:rsidRPr="004B354D" w:rsidRDefault="005636B8" w:rsidP="005636B8">
            <w:pPr>
              <w:pStyle w:val="Zawartotabeli"/>
              <w:numPr>
                <w:ilvl w:val="0"/>
                <w:numId w:val="17"/>
              </w:numPr>
              <w:ind w:left="570"/>
              <w:jc w:val="both"/>
              <w:rPr>
                <w:sz w:val="20"/>
                <w:szCs w:val="20"/>
                <w:lang w:val="en-US"/>
              </w:rPr>
            </w:pPr>
            <w:r w:rsidRPr="003E22CD">
              <w:rPr>
                <w:color w:val="000000"/>
                <w:sz w:val="20"/>
                <w:szCs w:val="20"/>
                <w:shd w:val="clear" w:color="auto" w:fill="FFFFFF"/>
              </w:rPr>
              <w:t xml:space="preserve">Rasmi Y, </w:t>
            </w:r>
            <w:proofErr w:type="spellStart"/>
            <w:r w:rsidRPr="003E22CD">
              <w:rPr>
                <w:color w:val="000000"/>
                <w:sz w:val="20"/>
                <w:szCs w:val="20"/>
                <w:shd w:val="clear" w:color="auto" w:fill="FFFFFF"/>
              </w:rPr>
              <w:t>Sadreddini</w:t>
            </w:r>
            <w:proofErr w:type="spellEnd"/>
            <w:r w:rsidRPr="003E22CD">
              <w:rPr>
                <w:color w:val="000000"/>
                <w:sz w:val="20"/>
                <w:szCs w:val="20"/>
                <w:shd w:val="clear" w:color="auto" w:fill="FFFFFF"/>
              </w:rPr>
              <w:t xml:space="preserve"> M, Shahsavari Z, </w:t>
            </w:r>
            <w:r w:rsidRPr="00F124ED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Raeisi S</w:t>
            </w:r>
            <w:r w:rsidRPr="003E22CD">
              <w:rPr>
                <w:color w:val="000000"/>
                <w:sz w:val="20"/>
                <w:szCs w:val="20"/>
                <w:shd w:val="clear" w:color="auto" w:fill="FFFFFF"/>
              </w:rPr>
              <w:t>. Prevalence of Helicobacter pylori and cytotoxin-associated gene A in Iranian patients with non-erosive and erosive reflux disease.</w:t>
            </w:r>
          </w:p>
        </w:tc>
      </w:tr>
      <w:tr w:rsidR="005636B8" w:rsidRPr="00082860" w14:paraId="197831C8" w14:textId="77777777" w:rsidTr="006C5707">
        <w:trPr>
          <w:trHeight w:val="15"/>
        </w:trPr>
        <w:tc>
          <w:tcPr>
            <w:tcW w:w="10624" w:type="dxa"/>
            <w:gridSpan w:val="3"/>
            <w:tcBorders>
              <w:top w:val="single" w:sz="12" w:space="0" w:color="009900"/>
              <w:left w:val="nil"/>
              <w:bottom w:val="nil"/>
              <w:right w:val="nil"/>
            </w:tcBorders>
            <w:shd w:val="clear" w:color="auto" w:fill="auto"/>
          </w:tcPr>
          <w:p w14:paraId="2BF963D8" w14:textId="152580AC" w:rsidR="005636B8" w:rsidRPr="00361AFD" w:rsidRDefault="005636B8" w:rsidP="005636B8">
            <w:pPr>
              <w:pStyle w:val="Zawartotabeli"/>
              <w:jc w:val="both"/>
              <w:rPr>
                <w:color w:val="009900"/>
                <w:sz w:val="20"/>
                <w:szCs w:val="20"/>
                <w:shd w:val="clear" w:color="auto" w:fill="FFFFFF"/>
              </w:rPr>
            </w:pPr>
            <w:r w:rsidRPr="00361AFD">
              <w:rPr>
                <w:b/>
                <w:bCs/>
                <w:color w:val="009900"/>
                <w:sz w:val="20"/>
                <w:szCs w:val="20"/>
                <w:lang w:val="en-US"/>
              </w:rPr>
              <w:t>ORAL PRESENTATIONS</w:t>
            </w:r>
          </w:p>
        </w:tc>
      </w:tr>
      <w:tr w:rsidR="005636B8" w:rsidRPr="00082860" w14:paraId="596F36D5" w14:textId="77777777" w:rsidTr="006259A6">
        <w:trPr>
          <w:trHeight w:val="15"/>
        </w:trPr>
        <w:tc>
          <w:tcPr>
            <w:tcW w:w="10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3AB4C" w14:textId="79323021" w:rsidR="005636B8" w:rsidRPr="004B354D" w:rsidRDefault="005636B8" w:rsidP="005636B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570" w:hanging="2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124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Sina Raeisi*</w:t>
            </w:r>
            <w:r w:rsidRPr="003E22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Mohammad Barzegar, Bita Poorshiri, Mohammadreza Afghan, Vahid Tarmahi. The Effects of Ketogenic Diet on Beta-Hydroxy Butyrate, Arachidonic Acid, and Oxidative Stress in Pediatric Epilepsy. </w:t>
            </w:r>
            <w:r w:rsidRPr="00361AFD">
              <w:rPr>
                <w:rFonts w:ascii="Times New Roman" w:hAnsi="Times New Roman" w:cs="Times New Roman"/>
                <w:color w:val="009900"/>
                <w:sz w:val="20"/>
                <w:szCs w:val="20"/>
                <w:shd w:val="clear" w:color="auto" w:fill="FFFFFF"/>
              </w:rPr>
              <w:t>17th International Child Neurology Congress (ICNC), Antalya, Turkey-2022.</w:t>
            </w:r>
          </w:p>
        </w:tc>
      </w:tr>
      <w:tr w:rsidR="005636B8" w:rsidRPr="00082860" w14:paraId="34B79C0F" w14:textId="77777777" w:rsidTr="006C5707">
        <w:trPr>
          <w:trHeight w:val="15"/>
        </w:trPr>
        <w:tc>
          <w:tcPr>
            <w:tcW w:w="10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3E650E" w14:textId="589B6F72" w:rsidR="005636B8" w:rsidRPr="004B354D" w:rsidRDefault="005636B8" w:rsidP="005636B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570" w:hanging="2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124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Sina Raeisi*</w:t>
            </w:r>
            <w:r w:rsidRPr="00F124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Mohammad Barzegar, Sohrab </w:t>
            </w:r>
            <w:proofErr w:type="spellStart"/>
            <w:r w:rsidRPr="00F124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Negargar</w:t>
            </w:r>
            <w:proofErr w:type="spellEnd"/>
            <w:r w:rsidRPr="00F124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Elnaz Rahimi </w:t>
            </w:r>
            <w:proofErr w:type="spellStart"/>
            <w:r w:rsidRPr="00F124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Khamaneh</w:t>
            </w:r>
            <w:proofErr w:type="spellEnd"/>
            <w:r w:rsidRPr="00F124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Zakieh Ebadi, Hamidreza Yousefi. The Current and Emerging Therapeutic Approaches in Drug-Resistant Epilepsy </w:t>
            </w:r>
            <w:proofErr w:type="spellStart"/>
            <w:r w:rsidRPr="00F124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Managemen</w:t>
            </w:r>
            <w:proofErr w:type="spellEnd"/>
            <w:r w:rsidRPr="00F124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361AFD">
              <w:rPr>
                <w:rFonts w:ascii="Times New Roman" w:hAnsi="Times New Roman" w:cs="Times New Roman"/>
                <w:color w:val="009900"/>
                <w:sz w:val="20"/>
                <w:szCs w:val="20"/>
                <w:shd w:val="clear" w:color="auto" w:fill="FFFFFF"/>
              </w:rPr>
              <w:t>2nd International Conference on Neurovascular and Neurodegenerative Diseases (NVND). Paris-France-2019.</w:t>
            </w:r>
          </w:p>
        </w:tc>
      </w:tr>
      <w:tr w:rsidR="005636B8" w:rsidRPr="00082860" w14:paraId="33DEB1F1" w14:textId="77777777" w:rsidTr="00510968">
        <w:trPr>
          <w:trHeight w:val="15"/>
        </w:trPr>
        <w:tc>
          <w:tcPr>
            <w:tcW w:w="10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BCC71" w14:textId="035663FD" w:rsidR="005636B8" w:rsidRPr="004B354D" w:rsidRDefault="005636B8" w:rsidP="005636B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570" w:hanging="2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578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Sina Raeisi*,</w:t>
            </w:r>
            <w:r w:rsidRPr="00F124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Hassan </w:t>
            </w:r>
            <w:proofErr w:type="spellStart"/>
            <w:r w:rsidRPr="00F124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Argani</w:t>
            </w:r>
            <w:proofErr w:type="spellEnd"/>
            <w:r w:rsidRPr="00F124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Amir Ghorbani </w:t>
            </w:r>
            <w:proofErr w:type="spellStart"/>
            <w:r w:rsidRPr="00F124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Haghjo</w:t>
            </w:r>
            <w:proofErr w:type="spellEnd"/>
            <w:r w:rsidRPr="00F124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et al. The effects of valsartan on oxidative stress in alleviation of cyclosporine nephrotoxicity. </w:t>
            </w:r>
            <w:r w:rsidRPr="00361AFD">
              <w:rPr>
                <w:rFonts w:ascii="Times New Roman" w:hAnsi="Times New Roman" w:cs="Times New Roman"/>
                <w:color w:val="009900"/>
                <w:sz w:val="20"/>
                <w:szCs w:val="20"/>
                <w:shd w:val="clear" w:color="auto" w:fill="FFFFFF"/>
              </w:rPr>
              <w:t>15th International Congress of Nephrology, Dialysis and Transplantation. Mashhad-Iran 2015. (Selected as the best paper for the award).</w:t>
            </w:r>
          </w:p>
        </w:tc>
      </w:tr>
      <w:tr w:rsidR="005636B8" w:rsidRPr="00082860" w14:paraId="2A89CB0C" w14:textId="77777777" w:rsidTr="006C5707">
        <w:trPr>
          <w:trHeight w:val="15"/>
        </w:trPr>
        <w:tc>
          <w:tcPr>
            <w:tcW w:w="10624" w:type="dxa"/>
            <w:gridSpan w:val="3"/>
            <w:tcBorders>
              <w:top w:val="nil"/>
              <w:left w:val="nil"/>
              <w:bottom w:val="single" w:sz="12" w:space="0" w:color="009900"/>
              <w:right w:val="nil"/>
            </w:tcBorders>
            <w:shd w:val="clear" w:color="auto" w:fill="auto"/>
          </w:tcPr>
          <w:p w14:paraId="20E92053" w14:textId="2911DB7C" w:rsidR="005636B8" w:rsidRPr="00F124ED" w:rsidRDefault="005636B8" w:rsidP="005636B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570" w:hanging="27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9578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Sina Raeisi*,</w:t>
            </w:r>
            <w:r w:rsidRPr="00F124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Hassan </w:t>
            </w:r>
            <w:proofErr w:type="spellStart"/>
            <w:r w:rsidRPr="00F124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Argani</w:t>
            </w:r>
            <w:proofErr w:type="spellEnd"/>
            <w:r w:rsidRPr="00F124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Amir Ghorbanihaghjo, </w:t>
            </w:r>
            <w:proofErr w:type="spellStart"/>
            <w:r w:rsidRPr="00F124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Siavoush</w:t>
            </w:r>
            <w:proofErr w:type="spellEnd"/>
            <w:r w:rsidRPr="00F124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Dastmalchi, et al. The effects of Valsartan on Klotho expression and oxidative stress in preventing of </w:t>
            </w:r>
            <w:proofErr w:type="spellStart"/>
            <w:r w:rsidRPr="00F124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calcinurine</w:t>
            </w:r>
            <w:proofErr w:type="spellEnd"/>
            <w:r w:rsidRPr="00F124E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inhibitor nephropathy. </w:t>
            </w:r>
            <w:r w:rsidRPr="00361AFD">
              <w:rPr>
                <w:rFonts w:ascii="Times New Roman" w:hAnsi="Times New Roman" w:cs="Times New Roman"/>
                <w:color w:val="009900"/>
                <w:sz w:val="20"/>
                <w:szCs w:val="20"/>
                <w:shd w:val="clear" w:color="auto" w:fill="FFFFFF"/>
              </w:rPr>
              <w:t>14th Transplantation Science Symposium-2015-Lorne-Australia. (Selected as the best paper for the award).</w:t>
            </w:r>
          </w:p>
        </w:tc>
      </w:tr>
      <w:tr w:rsidR="005636B8" w:rsidRPr="00082860" w14:paraId="491CD603" w14:textId="77777777" w:rsidTr="006C5707">
        <w:trPr>
          <w:trHeight w:val="15"/>
        </w:trPr>
        <w:tc>
          <w:tcPr>
            <w:tcW w:w="10624" w:type="dxa"/>
            <w:gridSpan w:val="3"/>
            <w:tcBorders>
              <w:top w:val="single" w:sz="12" w:space="0" w:color="009900"/>
              <w:left w:val="nil"/>
              <w:bottom w:val="nil"/>
              <w:right w:val="nil"/>
            </w:tcBorders>
            <w:shd w:val="clear" w:color="auto" w:fill="auto"/>
          </w:tcPr>
          <w:p w14:paraId="71579C87" w14:textId="5983DA01" w:rsidR="005636B8" w:rsidRPr="00361AFD" w:rsidRDefault="005636B8" w:rsidP="005636B8">
            <w:pPr>
              <w:pStyle w:val="Zawartotabeli"/>
              <w:jc w:val="both"/>
              <w:rPr>
                <w:color w:val="388600"/>
                <w:sz w:val="20"/>
                <w:szCs w:val="20"/>
                <w:shd w:val="clear" w:color="auto" w:fill="FFFFFF"/>
              </w:rPr>
            </w:pPr>
            <w:r w:rsidRPr="00361AFD">
              <w:rPr>
                <w:b/>
                <w:bCs/>
                <w:color w:val="009900"/>
                <w:sz w:val="20"/>
                <w:szCs w:val="20"/>
                <w:lang w:val="en-US"/>
              </w:rPr>
              <w:t>REFERENCES</w:t>
            </w:r>
          </w:p>
        </w:tc>
      </w:tr>
      <w:tr w:rsidR="005636B8" w:rsidRPr="00082860" w14:paraId="6C301F43" w14:textId="478A9AD2" w:rsidTr="006C5707">
        <w:trPr>
          <w:trHeight w:val="15"/>
        </w:trPr>
        <w:tc>
          <w:tcPr>
            <w:tcW w:w="7050" w:type="dxa"/>
            <w:tcBorders>
              <w:top w:val="nil"/>
              <w:left w:val="nil"/>
              <w:bottom w:val="single" w:sz="8" w:space="0" w:color="009900"/>
              <w:right w:val="nil"/>
            </w:tcBorders>
            <w:shd w:val="clear" w:color="auto" w:fill="auto"/>
          </w:tcPr>
          <w:p w14:paraId="1A93330A" w14:textId="77777777" w:rsidR="005636B8" w:rsidRDefault="005636B8" w:rsidP="005636B8">
            <w:pPr>
              <w:jc w:val="both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00F7C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Mohammad Barzegar (Pediatric Neurologist, Professor)</w:t>
            </w:r>
          </w:p>
          <w:p w14:paraId="6EB68C45" w14:textId="716DC108" w:rsidR="005636B8" w:rsidRPr="00E00F7C" w:rsidRDefault="005636B8" w:rsidP="005636B8">
            <w:pPr>
              <w:jc w:val="both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895BD1">
              <w:rPr>
                <w:color w:val="000000"/>
                <w:sz w:val="20"/>
                <w:szCs w:val="20"/>
                <w:shd w:val="clear" w:color="auto" w:fill="FFFFFF"/>
              </w:rPr>
              <w:t xml:space="preserve">Pediatric Health Research Center,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TUMS</w:t>
            </w:r>
            <w:r w:rsidRPr="00895BD1">
              <w:rPr>
                <w:color w:val="000000"/>
                <w:sz w:val="20"/>
                <w:szCs w:val="20"/>
                <w:shd w:val="clear" w:color="auto" w:fill="FFFFFF"/>
              </w:rPr>
              <w:t xml:space="preserve">, Tabriz, Iran 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single" w:sz="8" w:space="0" w:color="009900"/>
              <w:right w:val="nil"/>
            </w:tcBorders>
            <w:shd w:val="clear" w:color="auto" w:fill="auto"/>
          </w:tcPr>
          <w:p w14:paraId="09FF2C74" w14:textId="77777777" w:rsidR="005636B8" w:rsidRDefault="005636B8" w:rsidP="005636B8">
            <w:pPr>
              <w:widowControl/>
              <w:suppressAutoHyphens w:val="0"/>
              <w:contextualSpacing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95BD1">
              <w:rPr>
                <w:color w:val="000000"/>
                <w:sz w:val="20"/>
                <w:szCs w:val="20"/>
                <w:shd w:val="clear" w:color="auto" w:fill="FFFFFF"/>
              </w:rPr>
              <w:t xml:space="preserve">Email: </w:t>
            </w:r>
            <w:hyperlink r:id="rId9" w:history="1">
              <w:r w:rsidRPr="00361AFD">
                <w:rPr>
                  <w:rStyle w:val="Hyperlink"/>
                  <w:color w:val="009900"/>
                  <w:sz w:val="20"/>
                  <w:szCs w:val="20"/>
                  <w:shd w:val="clear" w:color="auto" w:fill="FFFFFF"/>
                </w:rPr>
                <w:t>mm_barzegar@yahoo.com</w:t>
              </w:r>
            </w:hyperlink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; </w:t>
            </w:r>
          </w:p>
          <w:p w14:paraId="2B6241BB" w14:textId="5497DBD8" w:rsidR="005636B8" w:rsidRPr="003E22CD" w:rsidRDefault="005636B8" w:rsidP="005636B8">
            <w:pPr>
              <w:widowControl/>
              <w:suppressAutoHyphens w:val="0"/>
              <w:contextualSpacing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95BD1">
              <w:rPr>
                <w:color w:val="000000"/>
                <w:sz w:val="20"/>
                <w:szCs w:val="20"/>
                <w:shd w:val="clear" w:color="auto" w:fill="FFFFFF"/>
              </w:rPr>
              <w:t>Cell: +989141170492</w:t>
            </w:r>
          </w:p>
        </w:tc>
      </w:tr>
      <w:tr w:rsidR="005636B8" w:rsidRPr="00082860" w14:paraId="28765DAE" w14:textId="119FCACE" w:rsidTr="006C5707">
        <w:trPr>
          <w:trHeight w:val="15"/>
        </w:trPr>
        <w:tc>
          <w:tcPr>
            <w:tcW w:w="7050" w:type="dxa"/>
            <w:tcBorders>
              <w:top w:val="single" w:sz="8" w:space="0" w:color="009900"/>
              <w:left w:val="nil"/>
              <w:bottom w:val="single" w:sz="8" w:space="0" w:color="009900"/>
              <w:right w:val="nil"/>
            </w:tcBorders>
            <w:shd w:val="clear" w:color="auto" w:fill="auto"/>
          </w:tcPr>
          <w:p w14:paraId="20B1903B" w14:textId="05F9AEB3" w:rsidR="005636B8" w:rsidRPr="00895BD1" w:rsidRDefault="005636B8" w:rsidP="005636B8">
            <w:pPr>
              <w:widowControl/>
              <w:suppressAutoHyphens w:val="0"/>
              <w:contextualSpacing/>
              <w:jc w:val="both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895BD1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Amir Ghorbanihaghjo (Clinical Biochemist, Professor)</w:t>
            </w:r>
          </w:p>
          <w:p w14:paraId="73914E51" w14:textId="5F026062" w:rsidR="005636B8" w:rsidRPr="003E22CD" w:rsidRDefault="005636B8" w:rsidP="005636B8">
            <w:pPr>
              <w:widowControl/>
              <w:suppressAutoHyphens w:val="0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95BD1">
              <w:rPr>
                <w:color w:val="000000"/>
                <w:sz w:val="20"/>
                <w:szCs w:val="20"/>
                <w:shd w:val="clear" w:color="auto" w:fill="FFFFFF"/>
              </w:rPr>
              <w:t xml:space="preserve">Department of Clinical Biochemistry and Laboratory Medicine,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TUMS</w:t>
            </w:r>
            <w:r w:rsidRPr="00895BD1">
              <w:rPr>
                <w:color w:val="000000"/>
                <w:sz w:val="20"/>
                <w:szCs w:val="20"/>
                <w:shd w:val="clear" w:color="auto" w:fill="FFFFFF"/>
              </w:rPr>
              <w:t>, Tabriz, Iran</w:t>
            </w:r>
          </w:p>
        </w:tc>
        <w:tc>
          <w:tcPr>
            <w:tcW w:w="3574" w:type="dxa"/>
            <w:gridSpan w:val="2"/>
            <w:tcBorders>
              <w:top w:val="single" w:sz="8" w:space="0" w:color="009900"/>
              <w:left w:val="nil"/>
              <w:bottom w:val="single" w:sz="8" w:space="0" w:color="009900"/>
              <w:right w:val="nil"/>
            </w:tcBorders>
            <w:shd w:val="clear" w:color="auto" w:fill="auto"/>
          </w:tcPr>
          <w:p w14:paraId="6C794EA1" w14:textId="77777777" w:rsidR="005636B8" w:rsidRDefault="005636B8" w:rsidP="005636B8">
            <w:pPr>
              <w:pStyle w:val="Zawartotabeli"/>
              <w:jc w:val="both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95BD1">
              <w:rPr>
                <w:color w:val="000000"/>
                <w:sz w:val="20"/>
                <w:szCs w:val="20"/>
                <w:shd w:val="clear" w:color="auto" w:fill="FFFFFF"/>
              </w:rPr>
              <w:t>Email</w:t>
            </w:r>
            <w:r w:rsidRPr="00361AFD">
              <w:rPr>
                <w:color w:val="009900"/>
                <w:sz w:val="20"/>
                <w:szCs w:val="20"/>
                <w:shd w:val="clear" w:color="auto" w:fill="FFFFFF"/>
              </w:rPr>
              <w:t xml:space="preserve">: </w:t>
            </w:r>
            <w:hyperlink r:id="rId10" w:history="1">
              <w:r w:rsidRPr="00361AFD">
                <w:rPr>
                  <w:rStyle w:val="Hyperlink"/>
                  <w:color w:val="009900"/>
                  <w:sz w:val="20"/>
                  <w:szCs w:val="20"/>
                  <w:shd w:val="clear" w:color="auto" w:fill="FFFFFF"/>
                </w:rPr>
                <w:t>ghorbaniamir@hotmail.com</w:t>
              </w:r>
            </w:hyperlink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; </w:t>
            </w:r>
          </w:p>
          <w:p w14:paraId="3A340CD0" w14:textId="4FB4F71F" w:rsidR="005636B8" w:rsidRPr="003E22CD" w:rsidRDefault="005636B8" w:rsidP="005636B8">
            <w:pPr>
              <w:pStyle w:val="Zawartotabeli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95BD1">
              <w:rPr>
                <w:color w:val="000000"/>
                <w:sz w:val="20"/>
                <w:szCs w:val="20"/>
                <w:shd w:val="clear" w:color="auto" w:fill="FFFFFF"/>
              </w:rPr>
              <w:t>Cell: +989143147238</w:t>
            </w:r>
          </w:p>
        </w:tc>
      </w:tr>
      <w:tr w:rsidR="005636B8" w:rsidRPr="00082860" w14:paraId="09925BE6" w14:textId="3FDF5979" w:rsidTr="006C5707">
        <w:trPr>
          <w:trHeight w:val="15"/>
        </w:trPr>
        <w:tc>
          <w:tcPr>
            <w:tcW w:w="7050" w:type="dxa"/>
            <w:tcBorders>
              <w:top w:val="single" w:sz="8" w:space="0" w:color="009900"/>
              <w:left w:val="nil"/>
              <w:bottom w:val="single" w:sz="24" w:space="0" w:color="009900"/>
              <w:right w:val="nil"/>
            </w:tcBorders>
            <w:shd w:val="clear" w:color="auto" w:fill="auto"/>
          </w:tcPr>
          <w:p w14:paraId="3FE8100A" w14:textId="77777777" w:rsidR="005636B8" w:rsidRPr="00895BD1" w:rsidRDefault="005636B8" w:rsidP="005636B8">
            <w:pPr>
              <w:widowControl/>
              <w:suppressAutoHyphens w:val="0"/>
              <w:contextualSpacing/>
              <w:jc w:val="both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895BD1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Ebrahim Sakhinia (Professor of Human Genetics)</w:t>
            </w:r>
          </w:p>
          <w:p w14:paraId="4A325FCF" w14:textId="54B5177A" w:rsidR="005636B8" w:rsidRPr="003E22CD" w:rsidRDefault="005636B8" w:rsidP="005636B8">
            <w:pPr>
              <w:widowControl/>
              <w:suppressAutoHyphens w:val="0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95BD1">
              <w:rPr>
                <w:color w:val="000000"/>
                <w:sz w:val="20"/>
                <w:szCs w:val="20"/>
                <w:shd w:val="clear" w:color="auto" w:fill="FFFFFF"/>
              </w:rPr>
              <w:t xml:space="preserve">Department of Medical Genetics, Faculty of Medicine,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TUMS</w:t>
            </w:r>
            <w:r w:rsidRPr="00895BD1">
              <w:rPr>
                <w:color w:val="000000"/>
                <w:sz w:val="20"/>
                <w:szCs w:val="20"/>
                <w:shd w:val="clear" w:color="auto" w:fill="FFFFFF"/>
              </w:rPr>
              <w:t>, Tabriz, Iran</w:t>
            </w:r>
          </w:p>
        </w:tc>
        <w:tc>
          <w:tcPr>
            <w:tcW w:w="3574" w:type="dxa"/>
            <w:gridSpan w:val="2"/>
            <w:tcBorders>
              <w:top w:val="single" w:sz="8" w:space="0" w:color="009900"/>
              <w:left w:val="nil"/>
              <w:bottom w:val="single" w:sz="24" w:space="0" w:color="009900"/>
              <w:right w:val="nil"/>
            </w:tcBorders>
            <w:shd w:val="clear" w:color="auto" w:fill="auto"/>
          </w:tcPr>
          <w:p w14:paraId="565FDC0B" w14:textId="77777777" w:rsidR="005636B8" w:rsidRDefault="005636B8" w:rsidP="005636B8">
            <w:pPr>
              <w:widowControl/>
              <w:suppressAutoHyphens w:val="0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95BD1">
              <w:rPr>
                <w:color w:val="000000"/>
                <w:sz w:val="20"/>
                <w:szCs w:val="20"/>
                <w:shd w:val="clear" w:color="auto" w:fill="FFFFFF"/>
              </w:rPr>
              <w:t xml:space="preserve">Email: </w:t>
            </w:r>
            <w:hyperlink r:id="rId11" w:history="1">
              <w:r w:rsidRPr="00361AFD">
                <w:rPr>
                  <w:rStyle w:val="Hyperlink"/>
                  <w:color w:val="009900"/>
                  <w:sz w:val="20"/>
                  <w:szCs w:val="20"/>
                  <w:shd w:val="clear" w:color="auto" w:fill="FFFFFF"/>
                </w:rPr>
                <w:t>esakhinia@yahoo.co.uk</w:t>
              </w:r>
            </w:hyperlink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; </w:t>
            </w:r>
          </w:p>
          <w:p w14:paraId="76785690" w14:textId="58C99569" w:rsidR="00361AFD" w:rsidRPr="003E22CD" w:rsidRDefault="005636B8" w:rsidP="00361AFD">
            <w:pPr>
              <w:widowControl/>
              <w:suppressAutoHyphens w:val="0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95BD1">
              <w:rPr>
                <w:color w:val="000000"/>
                <w:sz w:val="20"/>
                <w:szCs w:val="20"/>
                <w:shd w:val="clear" w:color="auto" w:fill="FFFFFF"/>
              </w:rPr>
              <w:t>Cell: +989356022153</w:t>
            </w:r>
          </w:p>
        </w:tc>
      </w:tr>
    </w:tbl>
    <w:p w14:paraId="0E8F3F68" w14:textId="4A39FFCE" w:rsidR="00F40A6A" w:rsidRPr="00361AFD" w:rsidRDefault="00F40A6A" w:rsidP="00361AFD"/>
    <w:sectPr w:rsidR="00F40A6A" w:rsidRPr="00361AFD" w:rsidSect="00510968">
      <w:pgSz w:w="11906" w:h="16838"/>
      <w:pgMar w:top="621" w:right="621" w:bottom="621" w:left="621" w:header="720" w:footer="720" w:gutter="0"/>
      <w:pgBorders>
        <w:top w:val="single" w:sz="2" w:space="31" w:color="002060"/>
        <w:left w:val="single" w:sz="2" w:space="31" w:color="002060"/>
        <w:bottom w:val="single" w:sz="2" w:space="31" w:color="002060"/>
        <w:right w:val="single" w:sz="2" w:space="31" w:color="002060"/>
      </w:pgBorders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EE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F90E8A"/>
    <w:multiLevelType w:val="hybridMultilevel"/>
    <w:tmpl w:val="E0D8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A10A2"/>
    <w:multiLevelType w:val="hybridMultilevel"/>
    <w:tmpl w:val="9EDAA8C2"/>
    <w:lvl w:ilvl="0" w:tplc="FD949A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8B40D4"/>
    <w:multiLevelType w:val="hybridMultilevel"/>
    <w:tmpl w:val="E52E987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3145AF0">
      <w:start w:val="16"/>
      <w:numFmt w:val="bullet"/>
      <w:lvlText w:val="•"/>
      <w:lvlJc w:val="left"/>
      <w:pPr>
        <w:ind w:left="2145" w:hanging="705"/>
      </w:pPr>
      <w:rPr>
        <w:rFonts w:ascii="Times New Roman" w:eastAsia="Andale Sans UI" w:hAnsi="Times New Roman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184416"/>
    <w:multiLevelType w:val="hybridMultilevel"/>
    <w:tmpl w:val="7EA8795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6B7144"/>
    <w:multiLevelType w:val="hybridMultilevel"/>
    <w:tmpl w:val="5746A470"/>
    <w:lvl w:ilvl="0" w:tplc="D9A2D640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603ACF"/>
    <w:multiLevelType w:val="hybridMultilevel"/>
    <w:tmpl w:val="CD6E715A"/>
    <w:lvl w:ilvl="0" w:tplc="2EB896DC">
      <w:start w:val="1"/>
      <w:numFmt w:val="decimal"/>
      <w:lvlText w:val="%1."/>
      <w:lvlJc w:val="left"/>
      <w:pPr>
        <w:ind w:left="1080" w:hanging="360"/>
      </w:pPr>
    </w:lvl>
    <w:lvl w:ilvl="1" w:tplc="F372F5F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1C63D6"/>
    <w:multiLevelType w:val="hybridMultilevel"/>
    <w:tmpl w:val="A87E56AA"/>
    <w:lvl w:ilvl="0" w:tplc="2EB896DC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29C66F0"/>
    <w:multiLevelType w:val="hybridMultilevel"/>
    <w:tmpl w:val="853AA9B2"/>
    <w:lvl w:ilvl="0" w:tplc="2EB896DC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51C27"/>
    <w:multiLevelType w:val="hybridMultilevel"/>
    <w:tmpl w:val="8CECDED8"/>
    <w:lvl w:ilvl="0" w:tplc="2EB896DC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D53D61"/>
    <w:multiLevelType w:val="hybridMultilevel"/>
    <w:tmpl w:val="0A4443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B78B6"/>
    <w:multiLevelType w:val="hybridMultilevel"/>
    <w:tmpl w:val="53F0A082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76B1FB4"/>
    <w:multiLevelType w:val="hybridMultilevel"/>
    <w:tmpl w:val="098CB6B0"/>
    <w:lvl w:ilvl="0" w:tplc="FD949A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93A04"/>
    <w:multiLevelType w:val="hybridMultilevel"/>
    <w:tmpl w:val="26FACB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69C88">
      <w:numFmt w:val="bullet"/>
      <w:lvlText w:val="•"/>
      <w:lvlJc w:val="left"/>
      <w:pPr>
        <w:ind w:left="1785" w:hanging="705"/>
      </w:pPr>
      <w:rPr>
        <w:rFonts w:ascii="Times New Roman" w:eastAsia="Andale Sans UI" w:hAnsi="Times New Roman" w:cs="Times New Roman" w:hint="default"/>
        <w:b w:val="0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65BBC"/>
    <w:multiLevelType w:val="hybridMultilevel"/>
    <w:tmpl w:val="1A126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75A75"/>
    <w:multiLevelType w:val="hybridMultilevel"/>
    <w:tmpl w:val="2B2C8686"/>
    <w:lvl w:ilvl="0" w:tplc="FD949A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5E44ED"/>
    <w:multiLevelType w:val="hybridMultilevel"/>
    <w:tmpl w:val="13E8E8D8"/>
    <w:lvl w:ilvl="0" w:tplc="0C09000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598" w:hanging="360"/>
      </w:pPr>
      <w:rPr>
        <w:rFonts w:ascii="Wingdings" w:hAnsi="Wingdings" w:hint="default"/>
      </w:rPr>
    </w:lvl>
  </w:abstractNum>
  <w:abstractNum w:abstractNumId="19" w15:restartNumberingAfterBreak="0">
    <w:nsid w:val="68E13F87"/>
    <w:multiLevelType w:val="hybridMultilevel"/>
    <w:tmpl w:val="99AAB712"/>
    <w:lvl w:ilvl="0" w:tplc="2EB896DC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9A112E5"/>
    <w:multiLevelType w:val="hybridMultilevel"/>
    <w:tmpl w:val="4086DA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C3C26"/>
    <w:multiLevelType w:val="hybridMultilevel"/>
    <w:tmpl w:val="DDEEA0FC"/>
    <w:lvl w:ilvl="0" w:tplc="2EB896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05695C"/>
    <w:multiLevelType w:val="hybridMultilevel"/>
    <w:tmpl w:val="9DA4468E"/>
    <w:lvl w:ilvl="0" w:tplc="1EC84638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0" w:hanging="360"/>
      </w:pPr>
    </w:lvl>
    <w:lvl w:ilvl="2" w:tplc="0C09001B" w:tentative="1">
      <w:start w:val="1"/>
      <w:numFmt w:val="lowerRoman"/>
      <w:lvlText w:val="%3."/>
      <w:lvlJc w:val="right"/>
      <w:pPr>
        <w:ind w:left="2650" w:hanging="180"/>
      </w:pPr>
    </w:lvl>
    <w:lvl w:ilvl="3" w:tplc="0C09000F" w:tentative="1">
      <w:start w:val="1"/>
      <w:numFmt w:val="decimal"/>
      <w:lvlText w:val="%4."/>
      <w:lvlJc w:val="left"/>
      <w:pPr>
        <w:ind w:left="3370" w:hanging="360"/>
      </w:pPr>
    </w:lvl>
    <w:lvl w:ilvl="4" w:tplc="0C090019" w:tentative="1">
      <w:start w:val="1"/>
      <w:numFmt w:val="lowerLetter"/>
      <w:lvlText w:val="%5."/>
      <w:lvlJc w:val="left"/>
      <w:pPr>
        <w:ind w:left="4090" w:hanging="360"/>
      </w:pPr>
    </w:lvl>
    <w:lvl w:ilvl="5" w:tplc="0C09001B" w:tentative="1">
      <w:start w:val="1"/>
      <w:numFmt w:val="lowerRoman"/>
      <w:lvlText w:val="%6."/>
      <w:lvlJc w:val="right"/>
      <w:pPr>
        <w:ind w:left="4810" w:hanging="180"/>
      </w:pPr>
    </w:lvl>
    <w:lvl w:ilvl="6" w:tplc="0C09000F" w:tentative="1">
      <w:start w:val="1"/>
      <w:numFmt w:val="decimal"/>
      <w:lvlText w:val="%7."/>
      <w:lvlJc w:val="left"/>
      <w:pPr>
        <w:ind w:left="5530" w:hanging="360"/>
      </w:pPr>
    </w:lvl>
    <w:lvl w:ilvl="7" w:tplc="0C090019" w:tentative="1">
      <w:start w:val="1"/>
      <w:numFmt w:val="lowerLetter"/>
      <w:lvlText w:val="%8."/>
      <w:lvlJc w:val="left"/>
      <w:pPr>
        <w:ind w:left="6250" w:hanging="360"/>
      </w:pPr>
    </w:lvl>
    <w:lvl w:ilvl="8" w:tplc="0C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6C636370"/>
    <w:multiLevelType w:val="hybridMultilevel"/>
    <w:tmpl w:val="265AC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44963"/>
    <w:multiLevelType w:val="hybridMultilevel"/>
    <w:tmpl w:val="5E66C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FA27F2"/>
    <w:multiLevelType w:val="hybridMultilevel"/>
    <w:tmpl w:val="56520AC2"/>
    <w:lvl w:ilvl="0" w:tplc="F432DA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023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060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B24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709C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90D9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D47C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984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E0E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89B13ED"/>
    <w:multiLevelType w:val="hybridMultilevel"/>
    <w:tmpl w:val="CD3C2B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318820">
    <w:abstractNumId w:val="0"/>
  </w:num>
  <w:num w:numId="2" w16cid:durableId="1593733628">
    <w:abstractNumId w:val="1"/>
  </w:num>
  <w:num w:numId="3" w16cid:durableId="325935657">
    <w:abstractNumId w:val="2"/>
  </w:num>
  <w:num w:numId="4" w16cid:durableId="1551376181">
    <w:abstractNumId w:val="15"/>
  </w:num>
  <w:num w:numId="5" w16cid:durableId="335424016">
    <w:abstractNumId w:val="18"/>
  </w:num>
  <w:num w:numId="6" w16cid:durableId="1458916685">
    <w:abstractNumId w:val="25"/>
  </w:num>
  <w:num w:numId="7" w16cid:durableId="1002390188">
    <w:abstractNumId w:val="16"/>
  </w:num>
  <w:num w:numId="8" w16cid:durableId="1612393679">
    <w:abstractNumId w:val="12"/>
  </w:num>
  <w:num w:numId="9" w16cid:durableId="1071730509">
    <w:abstractNumId w:val="17"/>
  </w:num>
  <w:num w:numId="10" w16cid:durableId="323708689">
    <w:abstractNumId w:val="3"/>
  </w:num>
  <w:num w:numId="11" w16cid:durableId="1638948790">
    <w:abstractNumId w:val="5"/>
  </w:num>
  <w:num w:numId="12" w16cid:durableId="292641870">
    <w:abstractNumId w:val="20"/>
  </w:num>
  <w:num w:numId="13" w16cid:durableId="1527057741">
    <w:abstractNumId w:val="24"/>
  </w:num>
  <w:num w:numId="14" w16cid:durableId="1655647356">
    <w:abstractNumId w:val="14"/>
  </w:num>
  <w:num w:numId="15" w16cid:durableId="589194423">
    <w:abstractNumId w:val="4"/>
  </w:num>
  <w:num w:numId="16" w16cid:durableId="1323704134">
    <w:abstractNumId w:val="21"/>
  </w:num>
  <w:num w:numId="17" w16cid:durableId="683287004">
    <w:abstractNumId w:val="8"/>
  </w:num>
  <w:num w:numId="18" w16cid:durableId="286200419">
    <w:abstractNumId w:val="9"/>
  </w:num>
  <w:num w:numId="19" w16cid:durableId="1432161826">
    <w:abstractNumId w:val="19"/>
  </w:num>
  <w:num w:numId="20" w16cid:durableId="681277299">
    <w:abstractNumId w:val="11"/>
  </w:num>
  <w:num w:numId="21" w16cid:durableId="1310554593">
    <w:abstractNumId w:val="6"/>
  </w:num>
  <w:num w:numId="22" w16cid:durableId="109513890">
    <w:abstractNumId w:val="7"/>
  </w:num>
  <w:num w:numId="23" w16cid:durableId="1986665845">
    <w:abstractNumId w:val="22"/>
  </w:num>
  <w:num w:numId="24" w16cid:durableId="1335107202">
    <w:abstractNumId w:val="10"/>
  </w:num>
  <w:num w:numId="25" w16cid:durableId="1446346659">
    <w:abstractNumId w:val="23"/>
  </w:num>
  <w:num w:numId="26" w16cid:durableId="1900819188">
    <w:abstractNumId w:val="26"/>
  </w:num>
  <w:num w:numId="27" w16cid:durableId="1665301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9A"/>
    <w:rsid w:val="00071D2D"/>
    <w:rsid w:val="00080DB8"/>
    <w:rsid w:val="00082860"/>
    <w:rsid w:val="000D6198"/>
    <w:rsid w:val="00104FA3"/>
    <w:rsid w:val="00165BCA"/>
    <w:rsid w:val="001B044A"/>
    <w:rsid w:val="001B6EB4"/>
    <w:rsid w:val="001D76CC"/>
    <w:rsid w:val="001F06F4"/>
    <w:rsid w:val="002709F4"/>
    <w:rsid w:val="002B08FD"/>
    <w:rsid w:val="002E0498"/>
    <w:rsid w:val="002E7606"/>
    <w:rsid w:val="00310969"/>
    <w:rsid w:val="0034758E"/>
    <w:rsid w:val="00361AFD"/>
    <w:rsid w:val="00377D9D"/>
    <w:rsid w:val="003C65DA"/>
    <w:rsid w:val="003D6F6E"/>
    <w:rsid w:val="003E22CD"/>
    <w:rsid w:val="00407CE5"/>
    <w:rsid w:val="004371B9"/>
    <w:rsid w:val="00444621"/>
    <w:rsid w:val="004525DC"/>
    <w:rsid w:val="004A2706"/>
    <w:rsid w:val="004B354D"/>
    <w:rsid w:val="004E7D5E"/>
    <w:rsid w:val="004F6284"/>
    <w:rsid w:val="005027B0"/>
    <w:rsid w:val="00510968"/>
    <w:rsid w:val="00511B62"/>
    <w:rsid w:val="00522E17"/>
    <w:rsid w:val="00544E0E"/>
    <w:rsid w:val="005636B8"/>
    <w:rsid w:val="0057697D"/>
    <w:rsid w:val="006135E5"/>
    <w:rsid w:val="006259A6"/>
    <w:rsid w:val="0064050E"/>
    <w:rsid w:val="006610F4"/>
    <w:rsid w:val="006747F7"/>
    <w:rsid w:val="006C5707"/>
    <w:rsid w:val="006D739E"/>
    <w:rsid w:val="006E0FD3"/>
    <w:rsid w:val="00756F55"/>
    <w:rsid w:val="0076620B"/>
    <w:rsid w:val="007B3590"/>
    <w:rsid w:val="007F0A3D"/>
    <w:rsid w:val="0085396D"/>
    <w:rsid w:val="008558E7"/>
    <w:rsid w:val="00895BD1"/>
    <w:rsid w:val="00957897"/>
    <w:rsid w:val="00987C81"/>
    <w:rsid w:val="009C662D"/>
    <w:rsid w:val="009D2518"/>
    <w:rsid w:val="009F6A72"/>
    <w:rsid w:val="009F6D7B"/>
    <w:rsid w:val="00A452B4"/>
    <w:rsid w:val="00A73EB8"/>
    <w:rsid w:val="00AA4A65"/>
    <w:rsid w:val="00AB1468"/>
    <w:rsid w:val="00B11ECB"/>
    <w:rsid w:val="00B14C62"/>
    <w:rsid w:val="00B209AD"/>
    <w:rsid w:val="00B854AE"/>
    <w:rsid w:val="00B9267A"/>
    <w:rsid w:val="00B94C35"/>
    <w:rsid w:val="00BD0B9A"/>
    <w:rsid w:val="00C11A79"/>
    <w:rsid w:val="00C853D1"/>
    <w:rsid w:val="00CB503F"/>
    <w:rsid w:val="00CB78D1"/>
    <w:rsid w:val="00D956F5"/>
    <w:rsid w:val="00DB3847"/>
    <w:rsid w:val="00DD0048"/>
    <w:rsid w:val="00E00F7C"/>
    <w:rsid w:val="00E231B3"/>
    <w:rsid w:val="00E66FB5"/>
    <w:rsid w:val="00E77E5B"/>
    <w:rsid w:val="00ED776F"/>
    <w:rsid w:val="00EE490A"/>
    <w:rsid w:val="00F01932"/>
    <w:rsid w:val="00F03369"/>
    <w:rsid w:val="00F124ED"/>
    <w:rsid w:val="00F40A6A"/>
    <w:rsid w:val="00F7269A"/>
    <w:rsid w:val="00F9161A"/>
    <w:rsid w:val="00FD2C5A"/>
    <w:rsid w:val="00FF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2BFD49"/>
  <w15:chartTrackingRefBased/>
  <w15:docId w15:val="{A0D50DA7-F030-4B78-BA66-ABA31167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Hyperlink">
    <w:name w:val="Hyperlink"/>
    <w:rPr>
      <w:color w:val="000080"/>
      <w:u w:val="single"/>
    </w:rPr>
  </w:style>
  <w:style w:type="character" w:customStyle="1" w:styleId="RTFNum21">
    <w:name w:val="RTF_Num 2 1"/>
    <w:rPr>
      <w:rFonts w:ascii="AngsanaUPC" w:eastAsia="AngsanaUPC" w:hAnsi="AngsanaUPC" w:cs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vertAlign w:val="baseline"/>
      <w:lang w:val="en-US"/>
    </w:rPr>
  </w:style>
  <w:style w:type="character" w:customStyle="1" w:styleId="RTFNum22">
    <w:name w:val="RTF_Num 2 2"/>
    <w:rPr>
      <w:rFonts w:ascii="AngsanaUPC" w:eastAsia="AngsanaUPC" w:hAnsi="AngsanaUPC" w:cs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vertAlign w:val="baseline"/>
      <w:lang w:val="en-US"/>
    </w:rPr>
  </w:style>
  <w:style w:type="character" w:customStyle="1" w:styleId="RTFNum23">
    <w:name w:val="RTF_Num 2 3"/>
    <w:rPr>
      <w:rFonts w:ascii="AngsanaUPC" w:eastAsia="AngsanaUPC" w:hAnsi="AngsanaUPC" w:cs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vertAlign w:val="baseline"/>
      <w:lang w:val="en-US"/>
    </w:rPr>
  </w:style>
  <w:style w:type="character" w:customStyle="1" w:styleId="RTFNum24">
    <w:name w:val="RTF_Num 2 4"/>
    <w:rPr>
      <w:rFonts w:ascii="AngsanaUPC" w:eastAsia="AngsanaUPC" w:hAnsi="AngsanaUPC" w:cs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vertAlign w:val="baseline"/>
      <w:lang w:val="en-US"/>
    </w:rPr>
  </w:style>
  <w:style w:type="character" w:customStyle="1" w:styleId="RTFNum25">
    <w:name w:val="RTF_Num 2 5"/>
    <w:rPr>
      <w:rFonts w:ascii="AngsanaUPC" w:eastAsia="AngsanaUPC" w:hAnsi="AngsanaUPC" w:cs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vertAlign w:val="baseline"/>
      <w:lang w:val="en-US"/>
    </w:rPr>
  </w:style>
  <w:style w:type="character" w:customStyle="1" w:styleId="RTFNum26">
    <w:name w:val="RTF_Num 2 6"/>
    <w:rPr>
      <w:rFonts w:ascii="AngsanaUPC" w:eastAsia="AngsanaUPC" w:hAnsi="AngsanaUPC" w:cs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vertAlign w:val="baseline"/>
      <w:lang w:val="en-US"/>
    </w:rPr>
  </w:style>
  <w:style w:type="character" w:customStyle="1" w:styleId="RTFNum27">
    <w:name w:val="RTF_Num 2 7"/>
    <w:rPr>
      <w:rFonts w:ascii="AngsanaUPC" w:eastAsia="AngsanaUPC" w:hAnsi="AngsanaUPC" w:cs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vertAlign w:val="baseline"/>
      <w:lang w:val="en-US"/>
    </w:rPr>
  </w:style>
  <w:style w:type="character" w:customStyle="1" w:styleId="RTFNum28">
    <w:name w:val="RTF_Num 2 8"/>
    <w:rPr>
      <w:rFonts w:ascii="AngsanaUPC" w:eastAsia="AngsanaUPC" w:hAnsi="AngsanaUPC" w:cs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vertAlign w:val="baseline"/>
      <w:lang w:val="en-US"/>
    </w:rPr>
  </w:style>
  <w:style w:type="character" w:customStyle="1" w:styleId="RTFNum29">
    <w:name w:val="RTF_Num 2 9"/>
    <w:rPr>
      <w:rFonts w:ascii="AngsanaUPC" w:eastAsia="AngsanaUPC" w:hAnsi="AngsanaUPC" w:cs="AngsanaUP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vertAlign w:val="baseline"/>
      <w:lang w:val="en-US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">
    <w:name w:val="Nagłówek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odpis">
    <w:name w:val="Podpis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customStyle="1" w:styleId="Liniapozioma">
    <w:name w:val="Linia pozioma"/>
    <w:basedOn w:val="Normal"/>
    <w:next w:val="BodyText"/>
    <w:pPr>
      <w:suppressLineNumbers/>
      <w:pBdr>
        <w:bottom w:val="single" w:sz="4" w:space="0" w:color="008080"/>
      </w:pBdr>
      <w:spacing w:after="283"/>
    </w:pPr>
    <w:rPr>
      <w:sz w:val="12"/>
      <w:szCs w:val="12"/>
    </w:rPr>
  </w:style>
  <w:style w:type="paragraph" w:customStyle="1" w:styleId="Zawartotabeli">
    <w:name w:val="Zawartość tabeli"/>
    <w:basedOn w:val="Normal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7269A"/>
    <w:rPr>
      <w:color w:val="605E5C"/>
      <w:shd w:val="clear" w:color="auto" w:fill="E1DFDD"/>
    </w:rPr>
  </w:style>
  <w:style w:type="character" w:customStyle="1" w:styleId="orcid-id-https">
    <w:name w:val="orcid-id-https"/>
    <w:basedOn w:val="DefaultParagraphFont"/>
    <w:rsid w:val="00B209AD"/>
  </w:style>
  <w:style w:type="paragraph" w:styleId="ListParagraph">
    <w:name w:val="List Paragraph"/>
    <w:basedOn w:val="Normal"/>
    <w:uiPriority w:val="34"/>
    <w:qFormat/>
    <w:rsid w:val="00B209A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Arial"/>
      <w:kern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eisis@tbzmed.ac.i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ina_raeisi7007@yahoo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esakhinia@yahoo.co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horbaniamir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m_barzega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44C27-ADB4-4BAD-9AEA-BCD04AE97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2043</Words>
  <Characters>11648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13664</CharactersWithSpaces>
  <SharedDoc>false</SharedDoc>
  <HLinks>
    <vt:vector size="30" baseType="variant">
      <vt:variant>
        <vt:i4>5832744</vt:i4>
      </vt:variant>
      <vt:variant>
        <vt:i4>12</vt:i4>
      </vt:variant>
      <vt:variant>
        <vt:i4>0</vt:i4>
      </vt:variant>
      <vt:variant>
        <vt:i4>5</vt:i4>
      </vt:variant>
      <vt:variant>
        <vt:lpwstr>mailto:esakhinia@yahoo.co.uk</vt:lpwstr>
      </vt:variant>
      <vt:variant>
        <vt:lpwstr/>
      </vt:variant>
      <vt:variant>
        <vt:i4>262197</vt:i4>
      </vt:variant>
      <vt:variant>
        <vt:i4>9</vt:i4>
      </vt:variant>
      <vt:variant>
        <vt:i4>0</vt:i4>
      </vt:variant>
      <vt:variant>
        <vt:i4>5</vt:i4>
      </vt:variant>
      <vt:variant>
        <vt:lpwstr>mailto:ghorbaniamir@hotmail.com</vt:lpwstr>
      </vt:variant>
      <vt:variant>
        <vt:lpwstr/>
      </vt:variant>
      <vt:variant>
        <vt:i4>3014716</vt:i4>
      </vt:variant>
      <vt:variant>
        <vt:i4>6</vt:i4>
      </vt:variant>
      <vt:variant>
        <vt:i4>0</vt:i4>
      </vt:variant>
      <vt:variant>
        <vt:i4>5</vt:i4>
      </vt:variant>
      <vt:variant>
        <vt:lpwstr>mailto:mm_barzegar@yahoo.com</vt:lpwstr>
      </vt:variant>
      <vt:variant>
        <vt:lpwstr/>
      </vt:variant>
      <vt:variant>
        <vt:i4>3801167</vt:i4>
      </vt:variant>
      <vt:variant>
        <vt:i4>3</vt:i4>
      </vt:variant>
      <vt:variant>
        <vt:i4>0</vt:i4>
      </vt:variant>
      <vt:variant>
        <vt:i4>5</vt:i4>
      </vt:variant>
      <vt:variant>
        <vt:lpwstr>mailto:raeisis@tbzmed.ac.ir</vt:lpwstr>
      </vt:variant>
      <vt:variant>
        <vt:lpwstr/>
      </vt:variant>
      <vt:variant>
        <vt:i4>3538990</vt:i4>
      </vt:variant>
      <vt:variant>
        <vt:i4>0</vt:i4>
      </vt:variant>
      <vt:variant>
        <vt:i4>0</vt:i4>
      </vt:variant>
      <vt:variant>
        <vt:i4>5</vt:i4>
      </vt:variant>
      <vt:variant>
        <vt:lpwstr>mailto:sina_raeisi7007@yahoo.com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</dc:creator>
  <cp:keywords/>
  <cp:lastModifiedBy>Sina</cp:lastModifiedBy>
  <cp:revision>11</cp:revision>
  <cp:lastPrinted>2023-12-03T16:41:00Z</cp:lastPrinted>
  <dcterms:created xsi:type="dcterms:W3CDTF">2023-08-23T05:28:00Z</dcterms:created>
  <dcterms:modified xsi:type="dcterms:W3CDTF">2024-08-26T05:29:00Z</dcterms:modified>
</cp:coreProperties>
</file>